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C0" w:rsidRPr="00C0462D" w:rsidRDefault="0031139F" w:rsidP="0031139F">
      <w:pPr>
        <w:rPr>
          <w:rFonts w:ascii="Arial" w:hAnsi="Arial" w:cs="Arial"/>
          <w:b/>
          <w:sz w:val="28"/>
          <w:szCs w:val="24"/>
        </w:rPr>
      </w:pPr>
      <w:bookmarkStart w:id="0" w:name="_GoBack"/>
      <w:bookmarkEnd w:id="0"/>
      <w:r w:rsidRPr="00C0462D">
        <w:rPr>
          <w:rFonts w:ascii="Arial" w:hAnsi="Arial" w:cs="Arial"/>
          <w:b/>
          <w:sz w:val="28"/>
          <w:szCs w:val="24"/>
        </w:rPr>
        <w:t>Kernlehrplan für</w:t>
      </w:r>
      <w:r w:rsidR="00CA3B97" w:rsidRPr="00C0462D">
        <w:rPr>
          <w:rFonts w:ascii="Arial" w:hAnsi="Arial" w:cs="Arial"/>
          <w:b/>
          <w:sz w:val="28"/>
          <w:szCs w:val="24"/>
        </w:rPr>
        <w:t xml:space="preserve"> die Sekundarstufe II Gymnasium/</w:t>
      </w:r>
      <w:r w:rsidRPr="00C0462D">
        <w:rPr>
          <w:rFonts w:ascii="Arial" w:hAnsi="Arial" w:cs="Arial"/>
          <w:b/>
          <w:sz w:val="28"/>
          <w:szCs w:val="24"/>
        </w:rPr>
        <w:t xml:space="preserve">Gesamtschule </w:t>
      </w:r>
      <w:r w:rsidR="00CA3B97" w:rsidRPr="00C0462D">
        <w:rPr>
          <w:rFonts w:ascii="Arial" w:hAnsi="Arial" w:cs="Arial"/>
          <w:b/>
          <w:sz w:val="28"/>
          <w:szCs w:val="24"/>
        </w:rPr>
        <w:t xml:space="preserve">in NRW </w:t>
      </w:r>
      <w:r w:rsidRPr="00C0462D">
        <w:rPr>
          <w:rFonts w:ascii="Arial" w:hAnsi="Arial" w:cs="Arial"/>
          <w:b/>
          <w:sz w:val="28"/>
          <w:szCs w:val="24"/>
        </w:rPr>
        <w:t xml:space="preserve">CHEMIE </w:t>
      </w:r>
      <w:r w:rsidR="005752C0" w:rsidRPr="00C0462D">
        <w:rPr>
          <w:rFonts w:ascii="Arial" w:hAnsi="Arial" w:cs="Arial"/>
          <w:b/>
          <w:sz w:val="28"/>
          <w:szCs w:val="24"/>
        </w:rPr>
        <w:t>–</w:t>
      </w:r>
      <w:r w:rsidR="00F43CB6" w:rsidRPr="00C0462D">
        <w:rPr>
          <w:rFonts w:ascii="Arial" w:hAnsi="Arial" w:cs="Arial"/>
          <w:b/>
          <w:sz w:val="28"/>
          <w:szCs w:val="24"/>
        </w:rPr>
        <w:br/>
      </w:r>
      <w:r w:rsidR="009225DD" w:rsidRPr="00C0462D">
        <w:rPr>
          <w:rFonts w:ascii="Arial" w:hAnsi="Arial" w:cs="Arial"/>
          <w:b/>
          <w:sz w:val="28"/>
          <w:szCs w:val="24"/>
        </w:rPr>
        <w:t xml:space="preserve">Synoptischer </w:t>
      </w:r>
      <w:r w:rsidR="005752C0" w:rsidRPr="00C0462D">
        <w:rPr>
          <w:rFonts w:ascii="Arial" w:hAnsi="Arial" w:cs="Arial"/>
          <w:b/>
          <w:sz w:val="28"/>
          <w:szCs w:val="24"/>
        </w:rPr>
        <w:t xml:space="preserve">Vergleich </w:t>
      </w:r>
      <w:r w:rsidR="00B30D22" w:rsidRPr="00C0462D">
        <w:rPr>
          <w:rFonts w:ascii="Arial" w:hAnsi="Arial" w:cs="Arial"/>
          <w:b/>
          <w:sz w:val="28"/>
          <w:szCs w:val="24"/>
        </w:rPr>
        <w:t xml:space="preserve">der </w:t>
      </w:r>
      <w:r w:rsidRPr="00C0462D">
        <w:rPr>
          <w:rFonts w:ascii="Arial" w:hAnsi="Arial" w:cs="Arial"/>
          <w:b/>
          <w:sz w:val="28"/>
          <w:szCs w:val="24"/>
        </w:rPr>
        <w:t>Kompetenzerwartungen von Grundkurs und Leistungskurs</w:t>
      </w:r>
    </w:p>
    <w:p w:rsidR="005752C0" w:rsidRPr="007872BE" w:rsidRDefault="00813A75">
      <w:pPr>
        <w:rPr>
          <w:rFonts w:ascii="Arial" w:hAnsi="Arial" w:cs="Arial"/>
          <w:szCs w:val="24"/>
        </w:rPr>
      </w:pPr>
      <w:r w:rsidRPr="007872BE">
        <w:rPr>
          <w:rFonts w:ascii="Arial" w:hAnsi="Arial" w:cs="Arial"/>
          <w:szCs w:val="24"/>
        </w:rPr>
        <w:t>Die nachfolgenden Tabellen führen die konkretisierten Kompetenzer</w:t>
      </w:r>
      <w:r w:rsidR="00234C5E" w:rsidRPr="007872BE">
        <w:rPr>
          <w:rFonts w:ascii="Arial" w:hAnsi="Arial" w:cs="Arial"/>
          <w:szCs w:val="24"/>
        </w:rPr>
        <w:t>wartungen</w:t>
      </w:r>
      <w:r w:rsidRPr="007872BE">
        <w:rPr>
          <w:rFonts w:ascii="Arial" w:hAnsi="Arial" w:cs="Arial"/>
          <w:szCs w:val="24"/>
        </w:rPr>
        <w:t xml:space="preserve"> des K</w:t>
      </w:r>
      <w:r w:rsidR="00100ADC" w:rsidRPr="007872BE">
        <w:rPr>
          <w:rFonts w:ascii="Arial" w:hAnsi="Arial" w:cs="Arial"/>
          <w:szCs w:val="24"/>
        </w:rPr>
        <w:t>ernlehrplans</w:t>
      </w:r>
      <w:r w:rsidRPr="007872BE">
        <w:rPr>
          <w:rFonts w:ascii="Arial" w:hAnsi="Arial" w:cs="Arial"/>
          <w:szCs w:val="24"/>
        </w:rPr>
        <w:t xml:space="preserve"> Chemie</w:t>
      </w:r>
      <w:r w:rsidR="00B30D22">
        <w:rPr>
          <w:rFonts w:ascii="Arial" w:hAnsi="Arial" w:cs="Arial"/>
          <w:szCs w:val="24"/>
        </w:rPr>
        <w:t xml:space="preserve"> </w:t>
      </w:r>
      <w:r w:rsidR="0031139F">
        <w:rPr>
          <w:rFonts w:ascii="Arial" w:hAnsi="Arial" w:cs="Arial"/>
          <w:szCs w:val="24"/>
        </w:rPr>
        <w:t>für die Sekundarstufe II Gymnasium</w:t>
      </w:r>
      <w:r w:rsidR="00FB7E25">
        <w:rPr>
          <w:rFonts w:ascii="Arial" w:hAnsi="Arial" w:cs="Arial"/>
          <w:szCs w:val="24"/>
        </w:rPr>
        <w:t xml:space="preserve"> </w:t>
      </w:r>
      <w:r w:rsidR="0031139F">
        <w:rPr>
          <w:rFonts w:ascii="Arial" w:hAnsi="Arial" w:cs="Arial"/>
          <w:szCs w:val="24"/>
        </w:rPr>
        <w:t>/</w:t>
      </w:r>
      <w:r w:rsidR="00FB7E25">
        <w:rPr>
          <w:rFonts w:ascii="Arial" w:hAnsi="Arial" w:cs="Arial"/>
          <w:szCs w:val="24"/>
        </w:rPr>
        <w:t xml:space="preserve"> </w:t>
      </w:r>
      <w:r w:rsidR="0031139F">
        <w:rPr>
          <w:rFonts w:ascii="Arial" w:hAnsi="Arial" w:cs="Arial"/>
          <w:szCs w:val="24"/>
        </w:rPr>
        <w:t xml:space="preserve">Gesamtschule für den Grund- und Leistungskurs </w:t>
      </w:r>
      <w:r w:rsidRPr="007872BE">
        <w:rPr>
          <w:rFonts w:ascii="Arial" w:hAnsi="Arial" w:cs="Arial"/>
          <w:szCs w:val="24"/>
        </w:rPr>
        <w:t xml:space="preserve">vergleichend auf. Auf diese Weise können Unterschiede </w:t>
      </w:r>
      <w:r w:rsidR="00322FFA">
        <w:rPr>
          <w:rFonts w:ascii="Arial" w:hAnsi="Arial" w:cs="Arial"/>
          <w:szCs w:val="24"/>
        </w:rPr>
        <w:t xml:space="preserve">und Gemeinsamkeiten </w:t>
      </w:r>
      <w:r w:rsidRPr="007872BE">
        <w:rPr>
          <w:rFonts w:ascii="Arial" w:hAnsi="Arial" w:cs="Arial"/>
          <w:szCs w:val="24"/>
        </w:rPr>
        <w:t xml:space="preserve">ermittelt werden. </w:t>
      </w:r>
      <w:r w:rsidR="007872BE">
        <w:rPr>
          <w:rFonts w:ascii="Arial" w:hAnsi="Arial" w:cs="Arial"/>
          <w:szCs w:val="24"/>
        </w:rPr>
        <w:t xml:space="preserve">Kompetenzerwartungen, die </w:t>
      </w:r>
      <w:r w:rsidR="000A366D">
        <w:rPr>
          <w:rFonts w:ascii="Arial" w:hAnsi="Arial" w:cs="Arial"/>
          <w:szCs w:val="24"/>
        </w:rPr>
        <w:t>in beiden Kernlehrplänen gleich formuliert</w:t>
      </w:r>
      <w:r w:rsidR="00C54BD9">
        <w:rPr>
          <w:rFonts w:ascii="Arial" w:hAnsi="Arial" w:cs="Arial"/>
          <w:szCs w:val="24"/>
        </w:rPr>
        <w:t xml:space="preserve"> sind</w:t>
      </w:r>
      <w:r w:rsidR="007872BE">
        <w:rPr>
          <w:rFonts w:ascii="Arial" w:hAnsi="Arial" w:cs="Arial"/>
          <w:szCs w:val="24"/>
        </w:rPr>
        <w:t xml:space="preserve">, </w:t>
      </w:r>
      <w:r w:rsidR="00322FFA">
        <w:rPr>
          <w:rFonts w:ascii="Arial" w:hAnsi="Arial" w:cs="Arial"/>
          <w:szCs w:val="24"/>
        </w:rPr>
        <w:t xml:space="preserve">stehen in </w:t>
      </w:r>
      <w:r w:rsidR="000A366D">
        <w:rPr>
          <w:rFonts w:ascii="Arial" w:hAnsi="Arial" w:cs="Arial"/>
          <w:szCs w:val="24"/>
        </w:rPr>
        <w:t>der Mitte der jeweiligen Zeile</w:t>
      </w:r>
      <w:r w:rsidR="00322FFA">
        <w:rPr>
          <w:rFonts w:ascii="Arial" w:hAnsi="Arial" w:cs="Arial"/>
          <w:szCs w:val="24"/>
        </w:rPr>
        <w:t>.</w:t>
      </w:r>
      <w:r w:rsidR="0031139F">
        <w:rPr>
          <w:rFonts w:ascii="Arial" w:hAnsi="Arial" w:cs="Arial"/>
          <w:szCs w:val="24"/>
        </w:rPr>
        <w:t xml:space="preserve"> Die Synopse bezieht sich auf die Qualifikationsphase I und</w:t>
      </w:r>
      <w:r w:rsidR="00FB7E25">
        <w:rPr>
          <w:rFonts w:ascii="Arial" w:hAnsi="Arial" w:cs="Arial"/>
          <w:szCs w:val="24"/>
        </w:rPr>
        <w:t xml:space="preserve"> die Qualifikationsphase</w:t>
      </w:r>
      <w:r w:rsidR="0031139F">
        <w:rPr>
          <w:rFonts w:ascii="Arial" w:hAnsi="Arial" w:cs="Arial"/>
          <w:szCs w:val="24"/>
        </w:rPr>
        <w:t xml:space="preserve"> II.</w:t>
      </w:r>
    </w:p>
    <w:p w:rsidR="006F20A5" w:rsidRDefault="006F20A5" w:rsidP="000A366D">
      <w:pPr>
        <w:spacing w:before="120"/>
        <w:rPr>
          <w:rFonts w:ascii="Arial" w:hAnsi="Arial" w:cs="Arial"/>
          <w:b/>
          <w:color w:val="000000"/>
        </w:rPr>
      </w:pPr>
    </w:p>
    <w:p w:rsidR="000A366D" w:rsidRPr="000A366D" w:rsidRDefault="000A366D" w:rsidP="000A366D">
      <w:pPr>
        <w:spacing w:before="120"/>
        <w:rPr>
          <w:rFonts w:ascii="Arial" w:hAnsi="Arial" w:cs="Arial"/>
          <w:color w:val="000000"/>
        </w:rPr>
      </w:pPr>
      <w:r w:rsidRPr="000A366D">
        <w:rPr>
          <w:rFonts w:ascii="Arial" w:hAnsi="Arial" w:cs="Arial"/>
          <w:b/>
          <w:color w:val="000000"/>
        </w:rPr>
        <w:t>Technischer Hinweis:</w:t>
      </w:r>
      <w:r w:rsidRPr="000A366D">
        <w:rPr>
          <w:rFonts w:ascii="Arial" w:hAnsi="Arial" w:cs="Arial"/>
          <w:color w:val="000000"/>
        </w:rPr>
        <w:t xml:space="preserve"> Die Datei ist für einen Ausdruck im DIN-A3-Format optimiert.</w:t>
      </w:r>
    </w:p>
    <w:p w:rsidR="003C601F" w:rsidRDefault="003C601F">
      <w:pPr>
        <w:rPr>
          <w:rFonts w:ascii="Arial" w:hAnsi="Arial" w:cs="Arial"/>
          <w:b/>
          <w:sz w:val="32"/>
          <w:szCs w:val="24"/>
        </w:rPr>
        <w:sectPr w:rsidR="003C601F" w:rsidSect="006F20A5">
          <w:headerReference w:type="even" r:id="rId8"/>
          <w:headerReference w:type="default" r:id="rId9"/>
          <w:footerReference w:type="even" r:id="rId10"/>
          <w:footerReference w:type="default" r:id="rId11"/>
          <w:headerReference w:type="first" r:id="rId12"/>
          <w:footerReference w:type="first" r:id="rId13"/>
          <w:pgSz w:w="16839" w:h="23814" w:code="8"/>
          <w:pgMar w:top="1134" w:right="567" w:bottom="1418" w:left="1276" w:header="425" w:footer="709" w:gutter="0"/>
          <w:cols w:space="708"/>
          <w:docGrid w:linePitch="360"/>
        </w:sectPr>
      </w:pPr>
    </w:p>
    <w:p w:rsidR="007608D6" w:rsidRPr="007608D6" w:rsidRDefault="007608D6" w:rsidP="007608D6">
      <w:pPr>
        <w:rPr>
          <w:rFonts w:ascii="Arial" w:hAnsi="Arial" w:cs="Arial"/>
          <w:b/>
          <w:bCs/>
          <w:color w:val="000000"/>
          <w:sz w:val="32"/>
          <w:szCs w:val="24"/>
        </w:rPr>
      </w:pPr>
      <w:r w:rsidRPr="007608D6">
        <w:rPr>
          <w:rFonts w:ascii="Arial" w:hAnsi="Arial" w:cs="Arial"/>
          <w:b/>
          <w:bCs/>
          <w:color w:val="000000"/>
          <w:sz w:val="32"/>
          <w:szCs w:val="24"/>
        </w:rPr>
        <w:lastRenderedPageBreak/>
        <w:t>Inhaltsfeld 2: Säuren, Basen und analytische Verfahren</w:t>
      </w:r>
    </w:p>
    <w:tbl>
      <w:tblPr>
        <w:tblStyle w:val="Tabellenraster"/>
        <w:tblW w:w="21546" w:type="dxa"/>
        <w:tblInd w:w="108" w:type="dxa"/>
        <w:tblLayout w:type="fixed"/>
        <w:tblLook w:val="04A0" w:firstRow="1" w:lastRow="0" w:firstColumn="1" w:lastColumn="0" w:noHBand="0" w:noVBand="1"/>
      </w:tblPr>
      <w:tblGrid>
        <w:gridCol w:w="10768"/>
        <w:gridCol w:w="10778"/>
      </w:tblGrid>
      <w:tr w:rsidR="003E24B5" w:rsidRPr="00777D76" w:rsidTr="0071221D">
        <w:tc>
          <w:tcPr>
            <w:tcW w:w="10768" w:type="dxa"/>
            <w:tcBorders>
              <w:right w:val="single" w:sz="12" w:space="0" w:color="auto"/>
            </w:tcBorders>
            <w:shd w:val="clear" w:color="auto" w:fill="BFBFBF" w:themeFill="background1" w:themeFillShade="BF"/>
          </w:tcPr>
          <w:p w:rsidR="003E24B5" w:rsidRPr="00777D76" w:rsidRDefault="007608D6" w:rsidP="00401753">
            <w:pPr>
              <w:spacing w:before="120" w:after="120"/>
              <w:rPr>
                <w:rFonts w:ascii="Arial" w:hAnsi="Arial" w:cs="Arial"/>
                <w:b/>
                <w:sz w:val="26"/>
                <w:szCs w:val="26"/>
              </w:rPr>
            </w:pPr>
            <w:r>
              <w:rPr>
                <w:rFonts w:ascii="Arial" w:hAnsi="Arial" w:cs="Arial"/>
                <w:b/>
                <w:sz w:val="26"/>
                <w:szCs w:val="26"/>
              </w:rPr>
              <w:t>Grundkurs</w:t>
            </w:r>
            <w:r w:rsidR="003E24B5" w:rsidRPr="00777D76">
              <w:rPr>
                <w:rFonts w:ascii="Arial" w:hAnsi="Arial" w:cs="Arial"/>
                <w:b/>
                <w:sz w:val="26"/>
                <w:szCs w:val="26"/>
              </w:rPr>
              <w:t xml:space="preserve"> S. </w:t>
            </w:r>
            <w:r w:rsidR="00401753">
              <w:rPr>
                <w:rFonts w:ascii="Arial" w:hAnsi="Arial" w:cs="Arial"/>
                <w:b/>
                <w:sz w:val="26"/>
                <w:szCs w:val="26"/>
              </w:rPr>
              <w:t>30</w:t>
            </w:r>
            <w:r>
              <w:rPr>
                <w:rFonts w:ascii="Arial" w:hAnsi="Arial" w:cs="Arial"/>
                <w:b/>
                <w:sz w:val="26"/>
                <w:szCs w:val="26"/>
              </w:rPr>
              <w:t>f</w:t>
            </w:r>
            <w:r w:rsidR="003E24B5" w:rsidRPr="00777D76">
              <w:rPr>
                <w:rFonts w:ascii="Arial" w:hAnsi="Arial" w:cs="Arial"/>
                <w:b/>
                <w:sz w:val="26"/>
                <w:szCs w:val="26"/>
              </w:rPr>
              <w:t>f</w:t>
            </w:r>
          </w:p>
        </w:tc>
        <w:tc>
          <w:tcPr>
            <w:tcW w:w="10778" w:type="dxa"/>
            <w:tcBorders>
              <w:left w:val="single" w:sz="12" w:space="0" w:color="auto"/>
            </w:tcBorders>
            <w:shd w:val="clear" w:color="auto" w:fill="BFBFBF" w:themeFill="background1" w:themeFillShade="BF"/>
          </w:tcPr>
          <w:p w:rsidR="003E24B5" w:rsidRPr="00777D76" w:rsidRDefault="0071221D" w:rsidP="00401753">
            <w:pPr>
              <w:spacing w:before="120" w:after="120"/>
              <w:rPr>
                <w:rFonts w:ascii="Arial" w:hAnsi="Arial" w:cs="Arial"/>
                <w:b/>
                <w:sz w:val="26"/>
                <w:szCs w:val="26"/>
              </w:rPr>
            </w:pPr>
            <w:r>
              <w:rPr>
                <w:rFonts w:ascii="Arial" w:hAnsi="Arial" w:cs="Arial"/>
                <w:b/>
                <w:sz w:val="26"/>
                <w:szCs w:val="26"/>
              </w:rPr>
              <w:t>Leistungskurs S. 3</w:t>
            </w:r>
            <w:r w:rsidR="00401753">
              <w:rPr>
                <w:rFonts w:ascii="Arial" w:hAnsi="Arial" w:cs="Arial"/>
                <w:b/>
                <w:sz w:val="26"/>
                <w:szCs w:val="26"/>
              </w:rPr>
              <w:t>8</w:t>
            </w:r>
            <w:r>
              <w:rPr>
                <w:rFonts w:ascii="Arial" w:hAnsi="Arial" w:cs="Arial"/>
                <w:b/>
                <w:sz w:val="26"/>
                <w:szCs w:val="26"/>
              </w:rPr>
              <w:t>ff</w:t>
            </w:r>
          </w:p>
        </w:tc>
      </w:tr>
      <w:tr w:rsidR="003E24B5" w:rsidRPr="00777D76" w:rsidTr="00A2183F">
        <w:tc>
          <w:tcPr>
            <w:tcW w:w="21546" w:type="dxa"/>
            <w:gridSpan w:val="2"/>
            <w:tcBorders>
              <w:bottom w:val="nil"/>
            </w:tcBorders>
          </w:tcPr>
          <w:p w:rsidR="003E24B5" w:rsidRPr="00777D76" w:rsidRDefault="003E24B5" w:rsidP="007608D6">
            <w:pPr>
              <w:tabs>
                <w:tab w:val="center" w:pos="10665"/>
              </w:tabs>
              <w:spacing w:before="120" w:after="120"/>
              <w:rPr>
                <w:rFonts w:ascii="Arial" w:hAnsi="Arial" w:cs="Arial"/>
                <w:sz w:val="24"/>
                <w:szCs w:val="24"/>
              </w:rPr>
            </w:pPr>
            <w:r w:rsidRPr="00401753">
              <w:rPr>
                <w:rFonts w:ascii="Arial" w:hAnsi="Arial" w:cs="Arial"/>
                <w:b/>
                <w:szCs w:val="24"/>
              </w:rPr>
              <w:t xml:space="preserve">Umgang mit Fachwissen </w:t>
            </w:r>
            <w:r w:rsidRPr="00401753">
              <w:rPr>
                <w:rFonts w:ascii="Arial" w:hAnsi="Arial" w:cs="Arial"/>
                <w:b/>
                <w:szCs w:val="24"/>
              </w:rPr>
              <w:tab/>
            </w:r>
            <w:r w:rsidRPr="00401753">
              <w:rPr>
                <w:rFonts w:ascii="Arial" w:hAnsi="Arial" w:cs="Arial"/>
                <w:szCs w:val="24"/>
              </w:rPr>
              <w:t>Die Schülerinnen und Schüler …</w:t>
            </w:r>
          </w:p>
        </w:tc>
      </w:tr>
      <w:tr w:rsidR="0071221D" w:rsidRPr="00777D76" w:rsidTr="00401753">
        <w:tc>
          <w:tcPr>
            <w:tcW w:w="21546" w:type="dxa"/>
            <w:gridSpan w:val="2"/>
            <w:tcBorders>
              <w:top w:val="nil"/>
            </w:tcBorders>
          </w:tcPr>
          <w:p w:rsidR="0071221D" w:rsidRPr="004B6EF2" w:rsidRDefault="0071221D" w:rsidP="0054687D">
            <w:pPr>
              <w:spacing w:before="20" w:after="20"/>
              <w:ind w:left="3578"/>
              <w:rPr>
                <w:rFonts w:ascii="Arial" w:hAnsi="Arial" w:cs="Arial"/>
                <w:color w:val="000000"/>
              </w:rPr>
            </w:pPr>
            <w:r w:rsidRPr="004B6EF2">
              <w:rPr>
                <w:rFonts w:ascii="Arial" w:hAnsi="Arial" w:cs="Arial"/>
                <w:color w:val="000000"/>
              </w:rPr>
              <w:t xml:space="preserve">identifizieren Säuren und Basen in Produkten des Alltags und beschreiben diese mithilfe des Säure-Base-Konzepts von </w:t>
            </w:r>
            <w:proofErr w:type="spellStart"/>
            <w:r w:rsidRPr="004B6EF2">
              <w:rPr>
                <w:rFonts w:ascii="Arial" w:hAnsi="Arial" w:cs="Arial"/>
                <w:color w:val="000000"/>
              </w:rPr>
              <w:t>Brønsted</w:t>
            </w:r>
            <w:proofErr w:type="spellEnd"/>
            <w:r w:rsidRPr="004B6EF2">
              <w:rPr>
                <w:rFonts w:ascii="Arial" w:hAnsi="Arial" w:cs="Arial"/>
                <w:color w:val="000000"/>
              </w:rPr>
              <w:t xml:space="preserve"> (UF1, UF3),</w:t>
            </w:r>
          </w:p>
        </w:tc>
      </w:tr>
      <w:tr w:rsidR="0071221D" w:rsidRPr="00777D76" w:rsidTr="00401753">
        <w:tc>
          <w:tcPr>
            <w:tcW w:w="21546" w:type="dxa"/>
            <w:gridSpan w:val="2"/>
          </w:tcPr>
          <w:p w:rsidR="0071221D" w:rsidRPr="004B6EF2" w:rsidRDefault="0071221D" w:rsidP="0054687D">
            <w:pPr>
              <w:spacing w:before="20" w:after="20"/>
              <w:ind w:left="3578"/>
              <w:rPr>
                <w:rFonts w:ascii="Arial" w:hAnsi="Arial" w:cs="Arial"/>
                <w:color w:val="000000"/>
              </w:rPr>
            </w:pPr>
            <w:r w:rsidRPr="004B6EF2">
              <w:rPr>
                <w:rFonts w:ascii="Arial" w:hAnsi="Arial" w:cs="Arial"/>
                <w:color w:val="000000"/>
              </w:rPr>
              <w:t xml:space="preserve">interpretieren Protolysen als Gleichgewichtsreaktionen und beschreiben das Gleichgewicht unter Nutzung des </w:t>
            </w:r>
            <w:r w:rsidRPr="004B6EF2">
              <w:rPr>
                <w:rFonts w:ascii="Arial" w:hAnsi="Arial" w:cs="Arial"/>
                <w:i/>
                <w:color w:val="000000"/>
              </w:rPr>
              <w:t>K</w:t>
            </w:r>
            <w:r w:rsidRPr="004B6EF2">
              <w:rPr>
                <w:rFonts w:ascii="Arial" w:hAnsi="Arial" w:cs="Arial"/>
                <w:color w:val="000000"/>
                <w:vertAlign w:val="subscript"/>
              </w:rPr>
              <w:t>S</w:t>
            </w:r>
            <w:r w:rsidRPr="004B6EF2">
              <w:rPr>
                <w:rFonts w:ascii="Arial" w:hAnsi="Arial" w:cs="Arial"/>
                <w:color w:val="000000"/>
              </w:rPr>
              <w:t>-Wertes (UF2, UF3),</w:t>
            </w:r>
          </w:p>
        </w:tc>
      </w:tr>
      <w:tr w:rsidR="0071221D" w:rsidRPr="00777D76" w:rsidTr="00401753">
        <w:tc>
          <w:tcPr>
            <w:tcW w:w="21546" w:type="dxa"/>
            <w:gridSpan w:val="2"/>
          </w:tcPr>
          <w:p w:rsidR="0071221D" w:rsidRPr="004B6EF2" w:rsidRDefault="0071221D" w:rsidP="0054687D">
            <w:pPr>
              <w:spacing w:before="20" w:after="20"/>
              <w:ind w:left="3578"/>
              <w:rPr>
                <w:rFonts w:ascii="Arial" w:hAnsi="Arial" w:cs="Arial"/>
                <w:color w:val="000000"/>
              </w:rPr>
            </w:pPr>
            <w:r w:rsidRPr="004B6EF2">
              <w:rPr>
                <w:rFonts w:ascii="Arial" w:hAnsi="Arial" w:cs="Arial"/>
                <w:color w:val="000000"/>
              </w:rPr>
              <w:t>erläutern die Autoprotolyse und das Ionenprodukt des Wassers (UF1),</w:t>
            </w:r>
          </w:p>
        </w:tc>
      </w:tr>
      <w:tr w:rsidR="0071221D" w:rsidRPr="00777D76" w:rsidTr="00401753">
        <w:tc>
          <w:tcPr>
            <w:tcW w:w="21546" w:type="dxa"/>
            <w:gridSpan w:val="2"/>
          </w:tcPr>
          <w:p w:rsidR="0071221D" w:rsidRPr="004B6EF2" w:rsidRDefault="0071221D" w:rsidP="0054687D">
            <w:pPr>
              <w:spacing w:before="20" w:after="20"/>
              <w:ind w:left="3578"/>
              <w:rPr>
                <w:rFonts w:ascii="Arial" w:hAnsi="Arial" w:cs="Arial"/>
                <w:szCs w:val="24"/>
              </w:rPr>
            </w:pPr>
            <w:r w:rsidRPr="004B6EF2">
              <w:rPr>
                <w:rFonts w:ascii="Arial" w:hAnsi="Arial" w:cs="Arial"/>
                <w:color w:val="000000"/>
              </w:rPr>
              <w:t>berechnen pH-Werte wässriger Lösungen starker Säuren und starker Basen (Hydroxide) (UF2),</w:t>
            </w:r>
          </w:p>
        </w:tc>
      </w:tr>
      <w:tr w:rsidR="007608D6" w:rsidRPr="00777D76" w:rsidTr="00D41337">
        <w:tc>
          <w:tcPr>
            <w:tcW w:w="10768" w:type="dxa"/>
            <w:tcBorders>
              <w:right w:val="single" w:sz="12" w:space="0" w:color="auto"/>
            </w:tcBorders>
          </w:tcPr>
          <w:p w:rsidR="007608D6" w:rsidRPr="004B6EF2" w:rsidRDefault="007608D6" w:rsidP="0054687D">
            <w:pPr>
              <w:spacing w:before="20" w:after="20"/>
              <w:rPr>
                <w:rFonts w:ascii="Arial" w:hAnsi="Arial" w:cs="Arial"/>
                <w:color w:val="000000"/>
              </w:rPr>
            </w:pPr>
            <w:r w:rsidRPr="004B6EF2">
              <w:rPr>
                <w:rFonts w:ascii="Arial" w:hAnsi="Arial" w:cs="Arial"/>
                <w:color w:val="000000"/>
              </w:rPr>
              <w:t xml:space="preserve">klassifizieren Säuren mithilfe von </w:t>
            </w:r>
            <w:r w:rsidRPr="004B6EF2">
              <w:rPr>
                <w:rFonts w:ascii="Arial" w:hAnsi="Arial" w:cs="Arial"/>
                <w:i/>
                <w:color w:val="000000"/>
              </w:rPr>
              <w:t>K</w:t>
            </w:r>
            <w:r w:rsidRPr="004B6EF2">
              <w:rPr>
                <w:rFonts w:ascii="Arial" w:hAnsi="Arial" w:cs="Arial"/>
                <w:color w:val="000000"/>
                <w:vertAlign w:val="subscript"/>
              </w:rPr>
              <w:t>S</w:t>
            </w:r>
            <w:r w:rsidRPr="004B6EF2">
              <w:rPr>
                <w:rFonts w:ascii="Arial" w:hAnsi="Arial" w:cs="Arial"/>
                <w:color w:val="000000"/>
              </w:rPr>
              <w:t xml:space="preserve">- und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S</w:t>
            </w:r>
            <w:proofErr w:type="spellEnd"/>
            <w:r w:rsidRPr="004B6EF2">
              <w:rPr>
                <w:rFonts w:ascii="Arial" w:hAnsi="Arial" w:cs="Arial"/>
                <w:color w:val="000000"/>
              </w:rPr>
              <w:t>-Werten (UF3),</w:t>
            </w:r>
          </w:p>
        </w:tc>
        <w:tc>
          <w:tcPr>
            <w:tcW w:w="10778" w:type="dxa"/>
            <w:tcBorders>
              <w:left w:val="single" w:sz="12" w:space="0" w:color="auto"/>
            </w:tcBorders>
          </w:tcPr>
          <w:p w:rsidR="007608D6" w:rsidRPr="004B6EF2" w:rsidRDefault="0071221D" w:rsidP="0054687D">
            <w:pPr>
              <w:spacing w:before="20" w:after="20"/>
              <w:rPr>
                <w:rFonts w:ascii="Arial" w:hAnsi="Arial" w:cs="Arial"/>
                <w:color w:val="000000"/>
              </w:rPr>
            </w:pPr>
            <w:r w:rsidRPr="004B6EF2">
              <w:rPr>
                <w:rFonts w:ascii="Arial" w:hAnsi="Arial" w:cs="Arial"/>
                <w:color w:val="000000"/>
              </w:rPr>
              <w:t xml:space="preserve">klassifizieren Säuren und Basen mithilfe von </w:t>
            </w:r>
            <w:r w:rsidRPr="004B6EF2">
              <w:rPr>
                <w:rFonts w:ascii="Arial" w:hAnsi="Arial" w:cs="Arial"/>
                <w:i/>
                <w:color w:val="000000"/>
              </w:rPr>
              <w:t>K</w:t>
            </w:r>
            <w:r w:rsidRPr="004B6EF2">
              <w:rPr>
                <w:rFonts w:ascii="Arial" w:hAnsi="Arial" w:cs="Arial"/>
                <w:i/>
                <w:color w:val="000000"/>
              </w:rPr>
              <w:softHyphen/>
            </w:r>
            <w:r w:rsidRPr="004B6EF2">
              <w:rPr>
                <w:rFonts w:ascii="Arial" w:hAnsi="Arial" w:cs="Arial"/>
                <w:color w:val="000000"/>
                <w:vertAlign w:val="subscript"/>
              </w:rPr>
              <w:t>S</w:t>
            </w:r>
            <w:r w:rsidRPr="004B6EF2">
              <w:rPr>
                <w:rFonts w:ascii="Arial" w:hAnsi="Arial" w:cs="Arial"/>
                <w:color w:val="000000"/>
              </w:rPr>
              <w:t xml:space="preserve">-, </w:t>
            </w:r>
            <w:r w:rsidRPr="004B6EF2">
              <w:rPr>
                <w:rFonts w:ascii="Arial" w:hAnsi="Arial" w:cs="Arial"/>
                <w:i/>
                <w:color w:val="000000"/>
              </w:rPr>
              <w:t>K</w:t>
            </w:r>
            <w:r w:rsidRPr="004B6EF2">
              <w:rPr>
                <w:rFonts w:ascii="Arial" w:hAnsi="Arial" w:cs="Arial"/>
                <w:color w:val="000000"/>
                <w:vertAlign w:val="subscript"/>
              </w:rPr>
              <w:t>B</w:t>
            </w:r>
            <w:r w:rsidRPr="004B6EF2">
              <w:rPr>
                <w:rFonts w:ascii="Arial" w:hAnsi="Arial" w:cs="Arial"/>
                <w:color w:val="000000"/>
              </w:rPr>
              <w:t xml:space="preserve">- und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S</w:t>
            </w:r>
            <w:proofErr w:type="spellEnd"/>
            <w:r w:rsidRPr="004B6EF2">
              <w:rPr>
                <w:rFonts w:ascii="Arial" w:hAnsi="Arial" w:cs="Arial"/>
                <w:color w:val="000000"/>
              </w:rPr>
              <w:t xml:space="preserve">-,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B</w:t>
            </w:r>
            <w:proofErr w:type="spellEnd"/>
            <w:r w:rsidRPr="004B6EF2">
              <w:rPr>
                <w:rFonts w:ascii="Arial" w:hAnsi="Arial" w:cs="Arial"/>
                <w:color w:val="000000"/>
              </w:rPr>
              <w:t>-Werten (UF3),</w:t>
            </w:r>
          </w:p>
        </w:tc>
      </w:tr>
      <w:tr w:rsidR="007608D6" w:rsidRPr="00777D76" w:rsidTr="00D41337">
        <w:tc>
          <w:tcPr>
            <w:tcW w:w="10768" w:type="dxa"/>
            <w:tcBorders>
              <w:right w:val="single" w:sz="12" w:space="0" w:color="auto"/>
            </w:tcBorders>
          </w:tcPr>
          <w:p w:rsidR="007608D6" w:rsidRPr="004B6EF2" w:rsidRDefault="007608D6" w:rsidP="0054687D">
            <w:pPr>
              <w:spacing w:before="20" w:after="20"/>
              <w:rPr>
                <w:rFonts w:ascii="Arial" w:hAnsi="Arial" w:cs="Arial"/>
                <w:color w:val="000000"/>
              </w:rPr>
            </w:pPr>
            <w:r w:rsidRPr="004B6EF2">
              <w:rPr>
                <w:rFonts w:ascii="Arial" w:hAnsi="Arial" w:cs="Arial"/>
                <w:color w:val="000000"/>
              </w:rPr>
              <w:t xml:space="preserve">berechnen pH-Werte wässriger Lösungen schwacher </w:t>
            </w:r>
            <w:proofErr w:type="spellStart"/>
            <w:r w:rsidRPr="004B6EF2">
              <w:rPr>
                <w:rFonts w:ascii="Arial" w:hAnsi="Arial" w:cs="Arial"/>
                <w:color w:val="000000"/>
              </w:rPr>
              <w:t>einprotoniger</w:t>
            </w:r>
            <w:proofErr w:type="spellEnd"/>
            <w:r w:rsidRPr="004B6EF2">
              <w:rPr>
                <w:rFonts w:ascii="Arial" w:hAnsi="Arial" w:cs="Arial"/>
                <w:color w:val="000000"/>
              </w:rPr>
              <w:t xml:space="preserve"> Säuren mithilfe des Massenwirkungsgesetzes (UF2).</w:t>
            </w:r>
          </w:p>
        </w:tc>
        <w:tc>
          <w:tcPr>
            <w:tcW w:w="10778" w:type="dxa"/>
            <w:tcBorders>
              <w:left w:val="single" w:sz="12" w:space="0" w:color="auto"/>
            </w:tcBorders>
          </w:tcPr>
          <w:p w:rsidR="007608D6" w:rsidRPr="004B6EF2" w:rsidRDefault="0071221D" w:rsidP="0054687D">
            <w:pPr>
              <w:spacing w:before="20" w:after="20"/>
              <w:rPr>
                <w:rFonts w:ascii="Arial" w:hAnsi="Arial" w:cs="Arial"/>
                <w:color w:val="000000"/>
              </w:rPr>
            </w:pPr>
            <w:r w:rsidRPr="004B6EF2">
              <w:rPr>
                <w:rFonts w:ascii="Arial" w:hAnsi="Arial" w:cs="Arial"/>
                <w:color w:val="000000"/>
              </w:rPr>
              <w:t xml:space="preserve">berechnen pH-Werte wässriger Lösungen </w:t>
            </w:r>
            <w:proofErr w:type="spellStart"/>
            <w:r w:rsidRPr="004B6EF2">
              <w:rPr>
                <w:rFonts w:ascii="Arial" w:hAnsi="Arial" w:cs="Arial"/>
                <w:color w:val="000000"/>
              </w:rPr>
              <w:t>einprotoniger</w:t>
            </w:r>
            <w:proofErr w:type="spellEnd"/>
            <w:r w:rsidRPr="004B6EF2">
              <w:rPr>
                <w:rFonts w:ascii="Arial" w:hAnsi="Arial" w:cs="Arial"/>
                <w:color w:val="000000"/>
              </w:rPr>
              <w:t xml:space="preserve"> schwacher Säuren und entsprechender schwacher Basen mithilfe des Massenwirkungsgesetzes (UF2).</w:t>
            </w:r>
          </w:p>
        </w:tc>
      </w:tr>
      <w:tr w:rsidR="007608D6" w:rsidRPr="00777D76" w:rsidTr="00A2183F">
        <w:tc>
          <w:tcPr>
            <w:tcW w:w="21546" w:type="dxa"/>
            <w:gridSpan w:val="2"/>
            <w:tcBorders>
              <w:top w:val="single" w:sz="12" w:space="0" w:color="auto"/>
              <w:bottom w:val="nil"/>
            </w:tcBorders>
          </w:tcPr>
          <w:p w:rsidR="007608D6" w:rsidRPr="004B6EF2" w:rsidRDefault="007608D6" w:rsidP="0054687D">
            <w:pPr>
              <w:tabs>
                <w:tab w:val="center" w:pos="10665"/>
              </w:tabs>
              <w:spacing w:before="60" w:after="60"/>
              <w:rPr>
                <w:rFonts w:ascii="Arial" w:hAnsi="Arial" w:cs="Arial"/>
                <w:szCs w:val="24"/>
              </w:rPr>
            </w:pPr>
            <w:r w:rsidRPr="004B6EF2">
              <w:rPr>
                <w:rFonts w:ascii="Arial" w:hAnsi="Arial" w:cs="Arial"/>
                <w:b/>
                <w:szCs w:val="24"/>
              </w:rPr>
              <w:t xml:space="preserve">Erkenntnisgewinnung </w:t>
            </w:r>
            <w:r w:rsidRPr="004B6EF2">
              <w:rPr>
                <w:rFonts w:ascii="Arial" w:hAnsi="Arial" w:cs="Arial"/>
                <w:b/>
                <w:szCs w:val="24"/>
              </w:rPr>
              <w:tab/>
            </w:r>
            <w:r w:rsidRPr="004B6EF2">
              <w:rPr>
                <w:rFonts w:ascii="Arial" w:hAnsi="Arial" w:cs="Arial"/>
                <w:szCs w:val="24"/>
              </w:rPr>
              <w:t>Die Schülerinnen und Schüler …</w:t>
            </w:r>
          </w:p>
        </w:tc>
      </w:tr>
      <w:tr w:rsidR="00FB7C5C" w:rsidRPr="00777D76" w:rsidTr="00401753">
        <w:tc>
          <w:tcPr>
            <w:tcW w:w="21546" w:type="dxa"/>
            <w:gridSpan w:val="2"/>
            <w:tcBorders>
              <w:top w:val="nil"/>
            </w:tcBorders>
          </w:tcPr>
          <w:p w:rsidR="00FB7C5C" w:rsidRPr="004B6EF2" w:rsidRDefault="00FB7C5C" w:rsidP="0054687D">
            <w:pPr>
              <w:spacing w:before="20" w:after="20"/>
              <w:ind w:left="3578"/>
              <w:rPr>
                <w:rFonts w:ascii="Arial" w:hAnsi="Arial" w:cs="Arial"/>
                <w:color w:val="000000"/>
              </w:rPr>
            </w:pPr>
            <w:r w:rsidRPr="004B6EF2">
              <w:rPr>
                <w:rFonts w:ascii="Arial" w:hAnsi="Arial" w:cs="Arial"/>
                <w:color w:val="000000"/>
              </w:rPr>
              <w:t xml:space="preserve">zeigen an </w:t>
            </w:r>
            <w:proofErr w:type="spellStart"/>
            <w:r w:rsidRPr="004B6EF2">
              <w:rPr>
                <w:rFonts w:ascii="Arial" w:hAnsi="Arial" w:cs="Arial"/>
                <w:color w:val="000000"/>
              </w:rPr>
              <w:t>Protolysereaktionen</w:t>
            </w:r>
            <w:proofErr w:type="spellEnd"/>
            <w:r w:rsidRPr="004B6EF2">
              <w:rPr>
                <w:rFonts w:ascii="Arial" w:hAnsi="Arial" w:cs="Arial"/>
                <w:color w:val="000000"/>
              </w:rPr>
              <w:t xml:space="preserve"> auf, wie sich der Säure-Base-Begriff durch das Konzept von </w:t>
            </w:r>
            <w:proofErr w:type="spellStart"/>
            <w:r w:rsidRPr="004B6EF2">
              <w:rPr>
                <w:rFonts w:ascii="Arial" w:hAnsi="Arial" w:cs="Arial"/>
                <w:color w:val="000000"/>
              </w:rPr>
              <w:t>Brønsted</w:t>
            </w:r>
            <w:proofErr w:type="spellEnd"/>
            <w:r w:rsidRPr="004B6EF2">
              <w:rPr>
                <w:rFonts w:ascii="Arial" w:hAnsi="Arial" w:cs="Arial"/>
                <w:color w:val="000000"/>
              </w:rPr>
              <w:t xml:space="preserve"> verändert hat (E6, E7),</w:t>
            </w:r>
          </w:p>
        </w:tc>
      </w:tr>
      <w:tr w:rsidR="00FB7C5C" w:rsidRPr="00777D76" w:rsidTr="00401753">
        <w:trPr>
          <w:trHeight w:val="293"/>
        </w:trPr>
        <w:tc>
          <w:tcPr>
            <w:tcW w:w="21546" w:type="dxa"/>
            <w:gridSpan w:val="2"/>
          </w:tcPr>
          <w:p w:rsidR="00FB7C5C" w:rsidRPr="004B6EF2" w:rsidRDefault="00FB7C5C" w:rsidP="0054687D">
            <w:pPr>
              <w:spacing w:before="20" w:after="20"/>
              <w:ind w:left="3578"/>
              <w:rPr>
                <w:rFonts w:ascii="Arial" w:hAnsi="Arial" w:cs="Arial"/>
                <w:color w:val="000000"/>
              </w:rPr>
            </w:pPr>
            <w:r w:rsidRPr="004B6EF2">
              <w:rPr>
                <w:rFonts w:ascii="Arial" w:hAnsi="Arial" w:cs="Arial"/>
                <w:color w:val="000000"/>
              </w:rPr>
              <w:t>planen Experimente zur Bestimmung der Konzentration von Säuren und Basen in Alltagsprodukten bzw. Proben aus der Umwelt angeleitet und selbstständig (E1, E3),</w:t>
            </w:r>
          </w:p>
        </w:tc>
      </w:tr>
      <w:tr w:rsidR="00FB7C5C" w:rsidRPr="00777D76" w:rsidTr="00401753">
        <w:trPr>
          <w:trHeight w:val="293"/>
        </w:trPr>
        <w:tc>
          <w:tcPr>
            <w:tcW w:w="21546" w:type="dxa"/>
            <w:gridSpan w:val="2"/>
          </w:tcPr>
          <w:p w:rsidR="00FB7C5C" w:rsidRPr="004B6EF2" w:rsidRDefault="00FB7C5C" w:rsidP="0054687D">
            <w:pPr>
              <w:spacing w:before="20" w:after="20"/>
              <w:ind w:left="3578"/>
              <w:rPr>
                <w:rFonts w:ascii="Arial" w:hAnsi="Arial" w:cs="Arial"/>
                <w:color w:val="000000"/>
              </w:rPr>
            </w:pPr>
            <w:r w:rsidRPr="004B6EF2">
              <w:rPr>
                <w:rFonts w:ascii="Arial" w:hAnsi="Arial" w:cs="Arial"/>
                <w:color w:val="000000"/>
              </w:rPr>
              <w:t xml:space="preserve">erläutern das Verfahren einer Säure-Base-Titration mit </w:t>
            </w:r>
            <w:proofErr w:type="spellStart"/>
            <w:r w:rsidRPr="004B6EF2">
              <w:rPr>
                <w:rFonts w:ascii="Arial" w:hAnsi="Arial" w:cs="Arial"/>
                <w:color w:val="000000"/>
              </w:rPr>
              <w:t>Endpunktsbestimmung</w:t>
            </w:r>
            <w:proofErr w:type="spellEnd"/>
            <w:r w:rsidRPr="004B6EF2">
              <w:rPr>
                <w:rFonts w:ascii="Arial" w:hAnsi="Arial" w:cs="Arial"/>
                <w:color w:val="000000"/>
              </w:rPr>
              <w:t xml:space="preserve"> über einen Indikator, führen diese zielgerichtet durch und werten sie aus (E3, E4, E5),</w:t>
            </w:r>
          </w:p>
        </w:tc>
      </w:tr>
      <w:tr w:rsidR="007608D6" w:rsidRPr="00777D76" w:rsidTr="00D41337">
        <w:trPr>
          <w:trHeight w:val="293"/>
        </w:trPr>
        <w:tc>
          <w:tcPr>
            <w:tcW w:w="10768" w:type="dxa"/>
            <w:tcBorders>
              <w:right w:val="single" w:sz="12" w:space="0" w:color="auto"/>
            </w:tcBorders>
          </w:tcPr>
          <w:p w:rsidR="007608D6" w:rsidRPr="004B6EF2" w:rsidRDefault="007608D6" w:rsidP="0054687D">
            <w:pPr>
              <w:spacing w:before="20" w:after="20"/>
              <w:rPr>
                <w:rFonts w:ascii="Arial" w:hAnsi="Arial" w:cs="Arial"/>
                <w:color w:val="000000"/>
              </w:rPr>
            </w:pPr>
          </w:p>
        </w:tc>
        <w:tc>
          <w:tcPr>
            <w:tcW w:w="10778" w:type="dxa"/>
            <w:tcBorders>
              <w:left w:val="single" w:sz="12" w:space="0" w:color="auto"/>
            </w:tcBorders>
          </w:tcPr>
          <w:p w:rsidR="007608D6" w:rsidRPr="004B6EF2" w:rsidRDefault="009F13EA" w:rsidP="0054687D">
            <w:pPr>
              <w:spacing w:before="20" w:after="20"/>
              <w:rPr>
                <w:rFonts w:ascii="Arial" w:hAnsi="Arial" w:cs="Arial"/>
                <w:color w:val="000000"/>
              </w:rPr>
            </w:pPr>
            <w:r w:rsidRPr="004B6EF2">
              <w:rPr>
                <w:rFonts w:ascii="Arial" w:hAnsi="Arial" w:cs="Arial"/>
                <w:color w:val="000000"/>
              </w:rPr>
              <w:t xml:space="preserve">beschreiben eine pH-metrische Titration, interpretieren charakteristische Punkte der Titrationskurve (u.a. Äquivalenzpunkt, Halbäquivalenzpunkt) und erklären den Verlauf mithilfe des </w:t>
            </w:r>
            <w:proofErr w:type="spellStart"/>
            <w:r w:rsidRPr="004B6EF2">
              <w:rPr>
                <w:rFonts w:ascii="Arial" w:hAnsi="Arial" w:cs="Arial"/>
                <w:color w:val="000000"/>
              </w:rPr>
              <w:t>Protolysekonzepts</w:t>
            </w:r>
            <w:proofErr w:type="spellEnd"/>
            <w:r w:rsidRPr="004B6EF2">
              <w:rPr>
                <w:rFonts w:ascii="Arial" w:hAnsi="Arial" w:cs="Arial"/>
                <w:color w:val="000000"/>
              </w:rPr>
              <w:t xml:space="preserve">  (E5),</w:t>
            </w:r>
          </w:p>
        </w:tc>
      </w:tr>
      <w:tr w:rsidR="00FB7C5C" w:rsidRPr="00777D76" w:rsidTr="00401753">
        <w:trPr>
          <w:trHeight w:val="293"/>
        </w:trPr>
        <w:tc>
          <w:tcPr>
            <w:tcW w:w="21546" w:type="dxa"/>
            <w:gridSpan w:val="2"/>
          </w:tcPr>
          <w:p w:rsidR="00FB7C5C" w:rsidRPr="004B6EF2" w:rsidRDefault="00FB7C5C" w:rsidP="0054687D">
            <w:pPr>
              <w:spacing w:before="20" w:after="20"/>
              <w:ind w:left="3578"/>
              <w:rPr>
                <w:rFonts w:ascii="Arial" w:hAnsi="Arial" w:cs="Arial"/>
                <w:color w:val="000000"/>
              </w:rPr>
            </w:pPr>
            <w:r w:rsidRPr="004B6EF2">
              <w:rPr>
                <w:rFonts w:ascii="Arial" w:hAnsi="Arial" w:cs="Arial"/>
                <w:color w:val="000000"/>
              </w:rPr>
              <w:t>erklären das Phänomen der elektrischen Leitfähigkeit in wässrigen Lösungen mit dem Vorliegen frei beweglicher Ionen (E6),</w:t>
            </w:r>
          </w:p>
        </w:tc>
      </w:tr>
      <w:tr w:rsidR="009F13EA" w:rsidRPr="00777D76" w:rsidTr="00D41337">
        <w:trPr>
          <w:trHeight w:val="293"/>
        </w:trPr>
        <w:tc>
          <w:tcPr>
            <w:tcW w:w="10768" w:type="dxa"/>
            <w:tcBorders>
              <w:right w:val="single" w:sz="12" w:space="0" w:color="auto"/>
            </w:tcBorders>
          </w:tcPr>
          <w:p w:rsidR="009F13EA" w:rsidRPr="004B6EF2" w:rsidRDefault="009F13EA" w:rsidP="0054687D">
            <w:pPr>
              <w:spacing w:before="20" w:after="20"/>
              <w:rPr>
                <w:rFonts w:ascii="Arial" w:hAnsi="Arial" w:cs="Arial"/>
                <w:color w:val="000000"/>
              </w:rPr>
            </w:pPr>
          </w:p>
        </w:tc>
        <w:tc>
          <w:tcPr>
            <w:tcW w:w="10778" w:type="dxa"/>
            <w:tcBorders>
              <w:left w:val="single" w:sz="12" w:space="0" w:color="auto"/>
            </w:tcBorders>
          </w:tcPr>
          <w:p w:rsidR="009F13EA" w:rsidRPr="004B6EF2" w:rsidRDefault="009F13EA" w:rsidP="0054687D">
            <w:pPr>
              <w:spacing w:before="20" w:after="20"/>
              <w:rPr>
                <w:rFonts w:ascii="Arial" w:hAnsi="Arial" w:cs="Arial"/>
                <w:color w:val="000000"/>
              </w:rPr>
            </w:pPr>
            <w:r w:rsidRPr="004B6EF2">
              <w:rPr>
                <w:rFonts w:ascii="Arial" w:hAnsi="Arial" w:cs="Arial"/>
                <w:color w:val="000000"/>
              </w:rPr>
              <w:t>erläutern die unterschiedlichen Leitfähigkeiten von sauren und alkalischen Lösungen sowie von Salzlösungen gleicher Stoffmengenkonzentration (E6),</w:t>
            </w:r>
          </w:p>
        </w:tc>
      </w:tr>
      <w:tr w:rsidR="00FB7C5C" w:rsidRPr="00777D76" w:rsidTr="00401753">
        <w:trPr>
          <w:trHeight w:val="293"/>
        </w:trPr>
        <w:tc>
          <w:tcPr>
            <w:tcW w:w="21546" w:type="dxa"/>
            <w:gridSpan w:val="2"/>
          </w:tcPr>
          <w:p w:rsidR="00FB7C5C" w:rsidRPr="004B6EF2" w:rsidRDefault="00FB7C5C" w:rsidP="0054687D">
            <w:pPr>
              <w:spacing w:before="20" w:after="20"/>
              <w:ind w:left="3578"/>
              <w:rPr>
                <w:rFonts w:ascii="Arial" w:hAnsi="Arial" w:cs="Arial"/>
                <w:color w:val="000000"/>
              </w:rPr>
            </w:pPr>
            <w:r w:rsidRPr="004B6EF2">
              <w:rPr>
                <w:rFonts w:ascii="Arial" w:hAnsi="Arial" w:cs="Arial"/>
                <w:color w:val="000000"/>
              </w:rPr>
              <w:t>beschreiben das Verfahren einer Leitfähigkeitstitration (als Messgröße genügt die Stromstärke) zur Konzentrationsbestimmung von Säuren bzw. Basen in Proben aus Alltagsprodukten oder der Umwelt und werten vorhandene Messdaten aus (E2, E4, E5),</w:t>
            </w:r>
          </w:p>
        </w:tc>
      </w:tr>
      <w:tr w:rsidR="009F13EA" w:rsidRPr="00777D76" w:rsidTr="00D41337">
        <w:trPr>
          <w:trHeight w:val="293"/>
        </w:trPr>
        <w:tc>
          <w:tcPr>
            <w:tcW w:w="10768" w:type="dxa"/>
            <w:tcBorders>
              <w:right w:val="single" w:sz="12" w:space="0" w:color="auto"/>
            </w:tcBorders>
          </w:tcPr>
          <w:p w:rsidR="009F13EA" w:rsidRPr="004B6EF2" w:rsidRDefault="009F13EA" w:rsidP="0054687D">
            <w:pPr>
              <w:spacing w:before="20" w:after="20"/>
              <w:rPr>
                <w:rFonts w:ascii="Arial" w:hAnsi="Arial" w:cs="Arial"/>
                <w:color w:val="000000"/>
              </w:rPr>
            </w:pPr>
            <w:r w:rsidRPr="004B6EF2">
              <w:rPr>
                <w:rFonts w:ascii="Arial" w:hAnsi="Arial" w:cs="Arial"/>
                <w:color w:val="000000"/>
              </w:rPr>
              <w:t xml:space="preserve">machen Vorhersagen zu Säure-Base-Reaktionen anhand  von </w:t>
            </w:r>
            <w:r w:rsidRPr="004B6EF2">
              <w:rPr>
                <w:rFonts w:ascii="Arial" w:hAnsi="Arial" w:cs="Arial"/>
                <w:i/>
                <w:color w:val="000000"/>
              </w:rPr>
              <w:t>K</w:t>
            </w:r>
            <w:r w:rsidRPr="004B6EF2">
              <w:rPr>
                <w:rFonts w:ascii="Arial" w:hAnsi="Arial" w:cs="Arial"/>
                <w:color w:val="000000"/>
                <w:vertAlign w:val="subscript"/>
              </w:rPr>
              <w:t>S</w:t>
            </w:r>
            <w:r w:rsidRPr="004B6EF2">
              <w:rPr>
                <w:rFonts w:ascii="Arial" w:hAnsi="Arial" w:cs="Arial"/>
                <w:color w:val="000000"/>
              </w:rPr>
              <w:t xml:space="preserve">- und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S</w:t>
            </w:r>
            <w:proofErr w:type="spellEnd"/>
            <w:r w:rsidRPr="004B6EF2">
              <w:rPr>
                <w:rFonts w:ascii="Arial" w:hAnsi="Arial" w:cs="Arial"/>
                <w:color w:val="000000"/>
              </w:rPr>
              <w:t>-Werten.(E3),</w:t>
            </w:r>
          </w:p>
        </w:tc>
        <w:tc>
          <w:tcPr>
            <w:tcW w:w="10778" w:type="dxa"/>
            <w:tcBorders>
              <w:left w:val="single" w:sz="12" w:space="0" w:color="auto"/>
            </w:tcBorders>
          </w:tcPr>
          <w:p w:rsidR="009F13EA" w:rsidRPr="004B6EF2" w:rsidRDefault="009F13EA" w:rsidP="0054687D">
            <w:pPr>
              <w:spacing w:before="20" w:after="20"/>
              <w:rPr>
                <w:rFonts w:ascii="Arial" w:hAnsi="Arial" w:cs="Arial"/>
                <w:color w:val="000000"/>
              </w:rPr>
            </w:pPr>
            <w:r w:rsidRPr="004B6EF2">
              <w:rPr>
                <w:rFonts w:ascii="Arial" w:hAnsi="Arial" w:cs="Arial"/>
                <w:color w:val="000000"/>
              </w:rPr>
              <w:t xml:space="preserve">machen Vorhersagen zu Säure-Base-Reaktionen anhand von </w:t>
            </w:r>
            <w:r w:rsidRPr="004B6EF2">
              <w:rPr>
                <w:rFonts w:ascii="Arial" w:hAnsi="Arial" w:cs="Arial"/>
                <w:i/>
                <w:color w:val="000000"/>
              </w:rPr>
              <w:t>K</w:t>
            </w:r>
            <w:r w:rsidRPr="004B6EF2">
              <w:rPr>
                <w:rFonts w:ascii="Arial" w:hAnsi="Arial" w:cs="Arial"/>
                <w:color w:val="000000"/>
                <w:vertAlign w:val="subscript"/>
              </w:rPr>
              <w:t>S</w:t>
            </w:r>
            <w:r w:rsidRPr="004B6EF2">
              <w:rPr>
                <w:rFonts w:ascii="Arial" w:hAnsi="Arial" w:cs="Arial"/>
                <w:color w:val="000000"/>
              </w:rPr>
              <w:t xml:space="preserve">-und </w:t>
            </w:r>
            <w:r w:rsidRPr="004B6EF2">
              <w:rPr>
                <w:rFonts w:ascii="Arial" w:hAnsi="Arial" w:cs="Arial"/>
                <w:i/>
                <w:color w:val="000000"/>
              </w:rPr>
              <w:t>K</w:t>
            </w:r>
            <w:r w:rsidRPr="004B6EF2">
              <w:rPr>
                <w:rFonts w:ascii="Arial" w:hAnsi="Arial" w:cs="Arial"/>
                <w:color w:val="000000"/>
                <w:vertAlign w:val="subscript"/>
              </w:rPr>
              <w:t>B</w:t>
            </w:r>
            <w:r w:rsidRPr="004B6EF2">
              <w:rPr>
                <w:rFonts w:ascii="Arial" w:hAnsi="Arial" w:cs="Arial"/>
                <w:color w:val="000000"/>
              </w:rPr>
              <w:t xml:space="preserve">-Werten und von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S</w:t>
            </w:r>
            <w:proofErr w:type="spellEnd"/>
            <w:r w:rsidRPr="004B6EF2">
              <w:rPr>
                <w:rFonts w:ascii="Arial" w:hAnsi="Arial" w:cs="Arial"/>
                <w:color w:val="000000"/>
              </w:rPr>
              <w:t xml:space="preserve">- und </w:t>
            </w:r>
            <w:proofErr w:type="spellStart"/>
            <w:r w:rsidRPr="004B6EF2">
              <w:rPr>
                <w:rFonts w:ascii="Arial" w:hAnsi="Arial" w:cs="Arial"/>
                <w:color w:val="000000"/>
              </w:rPr>
              <w:t>p</w:t>
            </w:r>
            <w:r w:rsidRPr="004B6EF2">
              <w:rPr>
                <w:rFonts w:ascii="Arial" w:hAnsi="Arial" w:cs="Arial"/>
                <w:i/>
                <w:color w:val="000000"/>
              </w:rPr>
              <w:t>K</w:t>
            </w:r>
            <w:r w:rsidRPr="004B6EF2">
              <w:rPr>
                <w:rFonts w:ascii="Arial" w:hAnsi="Arial" w:cs="Arial"/>
                <w:color w:val="000000"/>
                <w:vertAlign w:val="subscript"/>
              </w:rPr>
              <w:t>B</w:t>
            </w:r>
            <w:proofErr w:type="spellEnd"/>
            <w:r w:rsidRPr="004B6EF2">
              <w:rPr>
                <w:rFonts w:ascii="Arial" w:hAnsi="Arial" w:cs="Arial"/>
                <w:color w:val="000000"/>
              </w:rPr>
              <w:t>-Werten (E3),</w:t>
            </w:r>
          </w:p>
        </w:tc>
      </w:tr>
      <w:tr w:rsidR="00FB7C5C" w:rsidRPr="00777D76" w:rsidTr="00401753">
        <w:trPr>
          <w:trHeight w:val="293"/>
        </w:trPr>
        <w:tc>
          <w:tcPr>
            <w:tcW w:w="21546" w:type="dxa"/>
            <w:gridSpan w:val="2"/>
          </w:tcPr>
          <w:p w:rsidR="00FB7C5C" w:rsidRPr="004B6EF2" w:rsidRDefault="00FB7C5C" w:rsidP="0054687D">
            <w:pPr>
              <w:spacing w:before="20" w:after="20"/>
              <w:ind w:left="3578"/>
              <w:rPr>
                <w:rFonts w:ascii="Arial" w:hAnsi="Arial" w:cs="Arial"/>
                <w:b/>
                <w:color w:val="000000"/>
              </w:rPr>
            </w:pPr>
            <w:r w:rsidRPr="004B6EF2">
              <w:rPr>
                <w:rFonts w:ascii="Arial" w:hAnsi="Arial" w:cs="Arial"/>
                <w:color w:val="000000"/>
              </w:rPr>
              <w:t>bewerten durch eigene Experimente gewonnene Analyseergebnisse zu Säure-Base-Reaktionen im Hinblick auf ihre Aussagekraft (u.a. Nennen und Gewichten von Fehlerquellen) (E4, E5).</w:t>
            </w:r>
          </w:p>
        </w:tc>
      </w:tr>
      <w:tr w:rsidR="009F13EA" w:rsidRPr="00777D76" w:rsidTr="00D41337">
        <w:trPr>
          <w:trHeight w:val="293"/>
        </w:trPr>
        <w:tc>
          <w:tcPr>
            <w:tcW w:w="10768" w:type="dxa"/>
            <w:tcBorders>
              <w:bottom w:val="nil"/>
              <w:right w:val="single" w:sz="12" w:space="0" w:color="auto"/>
            </w:tcBorders>
          </w:tcPr>
          <w:p w:rsidR="009F13EA" w:rsidRPr="004B6EF2" w:rsidRDefault="009F13EA" w:rsidP="0054687D">
            <w:pPr>
              <w:spacing w:before="20" w:after="20"/>
              <w:ind w:left="4145"/>
              <w:rPr>
                <w:rFonts w:ascii="Arial" w:hAnsi="Arial" w:cs="Arial"/>
                <w:szCs w:val="24"/>
              </w:rPr>
            </w:pPr>
          </w:p>
        </w:tc>
        <w:tc>
          <w:tcPr>
            <w:tcW w:w="10778" w:type="dxa"/>
            <w:tcBorders>
              <w:left w:val="single" w:sz="12" w:space="0" w:color="auto"/>
            </w:tcBorders>
          </w:tcPr>
          <w:p w:rsidR="009F13EA" w:rsidRPr="004B6EF2" w:rsidRDefault="009F13EA" w:rsidP="0054687D">
            <w:pPr>
              <w:spacing w:before="20" w:after="20"/>
              <w:rPr>
                <w:rFonts w:ascii="Arial" w:hAnsi="Arial" w:cs="Arial"/>
                <w:color w:val="000000"/>
              </w:rPr>
            </w:pPr>
            <w:r w:rsidRPr="004B6EF2">
              <w:rPr>
                <w:rFonts w:ascii="Arial" w:hAnsi="Arial" w:cs="Arial"/>
                <w:color w:val="000000"/>
              </w:rPr>
              <w:t>vergleichen unterschiedliche Titrationsmethoden (u.a. Säure-Base-Titration mit einem Indikator</w:t>
            </w:r>
            <w:r w:rsidRPr="004B6EF2">
              <w:rPr>
                <w:rFonts w:ascii="Arial" w:hAnsi="Arial" w:cs="Arial"/>
              </w:rPr>
              <w:t xml:space="preserve">, </w:t>
            </w:r>
            <w:r w:rsidRPr="004B6EF2">
              <w:rPr>
                <w:rFonts w:ascii="Arial" w:hAnsi="Arial" w:cs="Arial"/>
                <w:color w:val="000000"/>
              </w:rPr>
              <w:t>Leitfähigkeitstitration, pH-metrische Titration) hinsichtlich ihrer Aussagekraft für ausgewählte Fragestellungen (E1, E4),</w:t>
            </w:r>
          </w:p>
        </w:tc>
      </w:tr>
      <w:tr w:rsidR="009F13EA" w:rsidRPr="00777D76" w:rsidTr="00D41337">
        <w:trPr>
          <w:trHeight w:val="293"/>
        </w:trPr>
        <w:tc>
          <w:tcPr>
            <w:tcW w:w="10768" w:type="dxa"/>
            <w:tcBorders>
              <w:top w:val="nil"/>
              <w:right w:val="single" w:sz="12" w:space="0" w:color="auto"/>
            </w:tcBorders>
          </w:tcPr>
          <w:p w:rsidR="009F13EA" w:rsidRPr="004B6EF2" w:rsidRDefault="009F13EA" w:rsidP="0054687D">
            <w:pPr>
              <w:spacing w:before="20" w:after="20"/>
              <w:ind w:left="4145"/>
              <w:rPr>
                <w:rFonts w:ascii="Arial" w:hAnsi="Arial" w:cs="Arial"/>
                <w:szCs w:val="24"/>
              </w:rPr>
            </w:pPr>
          </w:p>
        </w:tc>
        <w:tc>
          <w:tcPr>
            <w:tcW w:w="10778" w:type="dxa"/>
            <w:tcBorders>
              <w:left w:val="single" w:sz="12" w:space="0" w:color="auto"/>
            </w:tcBorders>
          </w:tcPr>
          <w:p w:rsidR="009F13EA" w:rsidRPr="004B6EF2" w:rsidRDefault="009F13EA" w:rsidP="0054687D">
            <w:pPr>
              <w:spacing w:before="20" w:after="20"/>
              <w:rPr>
                <w:rFonts w:ascii="Arial" w:hAnsi="Arial" w:cs="Arial"/>
                <w:color w:val="000000"/>
              </w:rPr>
            </w:pPr>
            <w:r w:rsidRPr="004B6EF2">
              <w:rPr>
                <w:rFonts w:ascii="Arial" w:hAnsi="Arial" w:cs="Arial"/>
                <w:color w:val="000000"/>
              </w:rPr>
              <w:t>erklären die Reaktionswärme bei Neutralisationen mit der zugrundeliegenden Protolyse (E3, E6).</w:t>
            </w:r>
          </w:p>
        </w:tc>
      </w:tr>
      <w:tr w:rsidR="009F13EA" w:rsidRPr="00777D76" w:rsidTr="00A2183F">
        <w:tc>
          <w:tcPr>
            <w:tcW w:w="21546" w:type="dxa"/>
            <w:gridSpan w:val="2"/>
            <w:tcBorders>
              <w:top w:val="single" w:sz="12" w:space="0" w:color="auto"/>
              <w:bottom w:val="nil"/>
            </w:tcBorders>
          </w:tcPr>
          <w:p w:rsidR="009F13EA" w:rsidRPr="004B6EF2" w:rsidRDefault="009F13EA" w:rsidP="0054687D">
            <w:pPr>
              <w:tabs>
                <w:tab w:val="center" w:pos="10665"/>
              </w:tabs>
              <w:spacing w:before="60" w:after="60"/>
              <w:rPr>
                <w:rFonts w:ascii="Arial" w:hAnsi="Arial" w:cs="Arial"/>
                <w:szCs w:val="24"/>
              </w:rPr>
            </w:pPr>
            <w:r w:rsidRPr="004B6EF2">
              <w:rPr>
                <w:rFonts w:ascii="Arial" w:hAnsi="Arial" w:cs="Arial"/>
                <w:b/>
                <w:szCs w:val="24"/>
              </w:rPr>
              <w:t xml:space="preserve">Kommunikation </w:t>
            </w:r>
            <w:r w:rsidRPr="004B6EF2">
              <w:rPr>
                <w:rFonts w:ascii="Arial" w:hAnsi="Arial" w:cs="Arial"/>
                <w:b/>
                <w:szCs w:val="24"/>
              </w:rPr>
              <w:tab/>
            </w:r>
            <w:r w:rsidRPr="004B6EF2">
              <w:rPr>
                <w:rFonts w:ascii="Arial" w:hAnsi="Arial" w:cs="Arial"/>
                <w:szCs w:val="24"/>
              </w:rPr>
              <w:t>Die Schülerinnen und Schüler …</w:t>
            </w:r>
          </w:p>
        </w:tc>
      </w:tr>
      <w:tr w:rsidR="002B01C5" w:rsidRPr="00777D76" w:rsidTr="00401753">
        <w:tc>
          <w:tcPr>
            <w:tcW w:w="21546" w:type="dxa"/>
            <w:gridSpan w:val="2"/>
            <w:tcBorders>
              <w:top w:val="nil"/>
            </w:tcBorders>
          </w:tcPr>
          <w:p w:rsidR="002B01C5" w:rsidRPr="004B6EF2" w:rsidRDefault="002B01C5" w:rsidP="0054687D">
            <w:pPr>
              <w:spacing w:before="20" w:after="20"/>
              <w:ind w:left="3578"/>
              <w:rPr>
                <w:rFonts w:ascii="Arial" w:hAnsi="Arial" w:cs="Arial"/>
                <w:color w:val="000000"/>
              </w:rPr>
            </w:pPr>
            <w:r w:rsidRPr="004B6EF2">
              <w:rPr>
                <w:rFonts w:ascii="Arial" w:hAnsi="Arial" w:cs="Arial"/>
                <w:color w:val="000000"/>
                <w:szCs w:val="24"/>
              </w:rPr>
              <w:t xml:space="preserve">stellen eine Säure-Base-Reaktion in einem Funktionsschema dar und erklären daran das </w:t>
            </w:r>
            <w:proofErr w:type="spellStart"/>
            <w:r w:rsidRPr="004B6EF2">
              <w:rPr>
                <w:rFonts w:ascii="Arial" w:hAnsi="Arial" w:cs="Arial"/>
                <w:color w:val="000000"/>
                <w:szCs w:val="24"/>
              </w:rPr>
              <w:t>Donator</w:t>
            </w:r>
            <w:proofErr w:type="spellEnd"/>
            <w:r w:rsidRPr="004B6EF2">
              <w:rPr>
                <w:rFonts w:ascii="Arial" w:hAnsi="Arial" w:cs="Arial"/>
                <w:color w:val="000000"/>
                <w:szCs w:val="24"/>
              </w:rPr>
              <w:t>-Akzeptor-Prinzip (K1, K3),</w:t>
            </w:r>
          </w:p>
        </w:tc>
      </w:tr>
      <w:tr w:rsidR="009F13EA" w:rsidRPr="00777D76" w:rsidTr="00D41337">
        <w:tc>
          <w:tcPr>
            <w:tcW w:w="10768" w:type="dxa"/>
            <w:tcBorders>
              <w:right w:val="single" w:sz="12" w:space="0" w:color="auto"/>
            </w:tcBorders>
          </w:tcPr>
          <w:p w:rsidR="009F13EA" w:rsidRPr="004B6EF2" w:rsidRDefault="009F13EA" w:rsidP="0054687D">
            <w:pPr>
              <w:spacing w:before="20" w:after="20"/>
              <w:rPr>
                <w:rFonts w:ascii="Arial" w:hAnsi="Arial" w:cs="Arial"/>
                <w:color w:val="000000"/>
                <w:szCs w:val="24"/>
              </w:rPr>
            </w:pPr>
            <w:r w:rsidRPr="004B6EF2">
              <w:rPr>
                <w:rFonts w:ascii="Arial" w:hAnsi="Arial" w:cs="Arial"/>
                <w:color w:val="000000"/>
                <w:szCs w:val="24"/>
              </w:rPr>
              <w:t>dokumentieren die Ergebnisse einer Leitfähigkeitstitration mithilfe graphischer Darstellungen (K1),</w:t>
            </w:r>
          </w:p>
        </w:tc>
        <w:tc>
          <w:tcPr>
            <w:tcW w:w="10778" w:type="dxa"/>
            <w:tcBorders>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dokumentieren die Ergebnisse einer Leitfähigkeitstitration und einer pH-metrischen Titration mithilfe graphischer Darstellungen (K1),</w:t>
            </w:r>
          </w:p>
        </w:tc>
      </w:tr>
      <w:tr w:rsidR="009F13EA" w:rsidRPr="00777D76" w:rsidTr="00D41337">
        <w:tc>
          <w:tcPr>
            <w:tcW w:w="10768" w:type="dxa"/>
            <w:tcBorders>
              <w:right w:val="single" w:sz="12" w:space="0" w:color="auto"/>
            </w:tcBorders>
          </w:tcPr>
          <w:p w:rsidR="009F13EA" w:rsidRPr="004B6EF2" w:rsidRDefault="009F13EA" w:rsidP="0054687D">
            <w:pPr>
              <w:spacing w:before="20" w:after="20"/>
              <w:rPr>
                <w:rFonts w:ascii="Arial" w:hAnsi="Arial" w:cs="Arial"/>
                <w:color w:val="000000"/>
                <w:szCs w:val="24"/>
              </w:rPr>
            </w:pPr>
            <w:r w:rsidRPr="004B6EF2">
              <w:rPr>
                <w:rFonts w:ascii="Arial" w:hAnsi="Arial" w:cs="Arial"/>
                <w:color w:val="000000"/>
                <w:szCs w:val="24"/>
              </w:rPr>
              <w:t>erklären fachsprachlich angemessen und mithilfe von Reaktionsgleichungen den Unterschied zwischen einer schwachen und einer starken Säure unter Einbeziehung des Gleichgewichtskonzepts (K3),</w:t>
            </w:r>
          </w:p>
        </w:tc>
        <w:tc>
          <w:tcPr>
            <w:tcW w:w="10778" w:type="dxa"/>
            <w:tcBorders>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erklären fachsprachlich angemessen und mithilfe von Reaktionsgleichungen den Unterschied zwischen einer schwachen und einer starken Säure bzw. einer schwachen und einer starken Base unter Einbeziehung des Gleichgewichtskonzepts (K3),</w:t>
            </w:r>
          </w:p>
        </w:tc>
      </w:tr>
      <w:tr w:rsidR="002B01C5" w:rsidRPr="00777D76" w:rsidTr="00401753">
        <w:tc>
          <w:tcPr>
            <w:tcW w:w="21546" w:type="dxa"/>
            <w:gridSpan w:val="2"/>
          </w:tcPr>
          <w:p w:rsidR="002B01C5" w:rsidRPr="004B6EF2" w:rsidRDefault="002B01C5" w:rsidP="0054687D">
            <w:pPr>
              <w:spacing w:before="20" w:after="20"/>
              <w:ind w:left="3578"/>
              <w:rPr>
                <w:rFonts w:ascii="Arial" w:hAnsi="Arial" w:cs="Arial"/>
                <w:color w:val="000000"/>
              </w:rPr>
            </w:pPr>
            <w:r w:rsidRPr="004B6EF2">
              <w:rPr>
                <w:rFonts w:ascii="Arial" w:hAnsi="Arial" w:cs="Arial"/>
                <w:color w:val="000000"/>
                <w:szCs w:val="24"/>
              </w:rPr>
              <w:t>recherchieren zu  Alltagsprodukten, in denen  Säuren und Basen enthalten sind, und diskutieren unterschiedliche Aussagen zu deren Verwendung adressatengerecht (K2, K4).</w:t>
            </w:r>
          </w:p>
        </w:tc>
      </w:tr>
      <w:tr w:rsidR="009F13EA" w:rsidRPr="00777D76" w:rsidTr="00D41337">
        <w:tc>
          <w:tcPr>
            <w:tcW w:w="10768" w:type="dxa"/>
            <w:tcBorders>
              <w:bottom w:val="nil"/>
              <w:right w:val="single" w:sz="12" w:space="0" w:color="auto"/>
            </w:tcBorders>
          </w:tcPr>
          <w:p w:rsidR="009F13EA" w:rsidRPr="004B6EF2" w:rsidRDefault="009F13EA" w:rsidP="0054687D">
            <w:pPr>
              <w:spacing w:before="20" w:after="20"/>
              <w:ind w:left="4145"/>
              <w:rPr>
                <w:rFonts w:ascii="Arial" w:hAnsi="Arial" w:cs="Arial"/>
                <w:szCs w:val="24"/>
              </w:rPr>
            </w:pPr>
          </w:p>
        </w:tc>
        <w:tc>
          <w:tcPr>
            <w:tcW w:w="10778" w:type="dxa"/>
            <w:tcBorders>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beschreiben und erläutern Titrationskurven starker und schwacher Säuren (K3),</w:t>
            </w:r>
          </w:p>
        </w:tc>
      </w:tr>
      <w:tr w:rsidR="009F13EA" w:rsidRPr="00777D76" w:rsidTr="00D41337">
        <w:tc>
          <w:tcPr>
            <w:tcW w:w="10768" w:type="dxa"/>
            <w:tcBorders>
              <w:top w:val="nil"/>
              <w:right w:val="single" w:sz="12" w:space="0" w:color="auto"/>
            </w:tcBorders>
          </w:tcPr>
          <w:p w:rsidR="009F13EA" w:rsidRPr="004B6EF2" w:rsidRDefault="009F13EA" w:rsidP="0054687D">
            <w:pPr>
              <w:spacing w:before="20" w:after="20"/>
              <w:ind w:left="4145"/>
              <w:rPr>
                <w:rFonts w:ascii="Arial" w:hAnsi="Arial" w:cs="Arial"/>
                <w:szCs w:val="24"/>
              </w:rPr>
            </w:pPr>
          </w:p>
        </w:tc>
        <w:tc>
          <w:tcPr>
            <w:tcW w:w="10778" w:type="dxa"/>
            <w:tcBorders>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 xml:space="preserve">nutzen chemiespezifische Tabellen und Nachschlagewerke zur Auswahl eines geeigneten Indikators für eine Titration mit </w:t>
            </w:r>
            <w:proofErr w:type="spellStart"/>
            <w:r w:rsidRPr="004B6EF2">
              <w:rPr>
                <w:rFonts w:ascii="Arial" w:hAnsi="Arial" w:cs="Arial"/>
                <w:color w:val="000000"/>
              </w:rPr>
              <w:t>Endpunktsbestimmung</w:t>
            </w:r>
            <w:proofErr w:type="spellEnd"/>
            <w:r w:rsidRPr="004B6EF2">
              <w:rPr>
                <w:rFonts w:ascii="Arial" w:hAnsi="Arial" w:cs="Arial"/>
                <w:color w:val="000000"/>
              </w:rPr>
              <w:t xml:space="preserve"> (K2).</w:t>
            </w:r>
          </w:p>
        </w:tc>
      </w:tr>
      <w:tr w:rsidR="009F13EA" w:rsidRPr="00777D76" w:rsidTr="00A2183F">
        <w:tc>
          <w:tcPr>
            <w:tcW w:w="21546" w:type="dxa"/>
            <w:gridSpan w:val="2"/>
            <w:tcBorders>
              <w:top w:val="single" w:sz="12" w:space="0" w:color="auto"/>
              <w:bottom w:val="nil"/>
            </w:tcBorders>
          </w:tcPr>
          <w:p w:rsidR="009F13EA" w:rsidRPr="004B6EF2" w:rsidRDefault="009F13EA" w:rsidP="0054687D">
            <w:pPr>
              <w:tabs>
                <w:tab w:val="center" w:pos="10662"/>
              </w:tabs>
              <w:spacing w:before="60" w:after="60"/>
              <w:rPr>
                <w:rFonts w:ascii="Arial" w:hAnsi="Arial" w:cs="Arial"/>
                <w:b/>
                <w:szCs w:val="24"/>
              </w:rPr>
            </w:pPr>
            <w:r w:rsidRPr="004B6EF2">
              <w:rPr>
                <w:rFonts w:ascii="Arial" w:hAnsi="Arial" w:cs="Arial"/>
                <w:b/>
                <w:szCs w:val="24"/>
              </w:rPr>
              <w:t xml:space="preserve">Bewertung </w:t>
            </w:r>
            <w:r w:rsidRPr="004B6EF2">
              <w:rPr>
                <w:rFonts w:ascii="Arial" w:hAnsi="Arial" w:cs="Arial"/>
                <w:b/>
                <w:szCs w:val="24"/>
              </w:rPr>
              <w:tab/>
            </w:r>
            <w:r w:rsidRPr="004B6EF2">
              <w:rPr>
                <w:rFonts w:ascii="Arial" w:hAnsi="Arial" w:cs="Arial"/>
                <w:szCs w:val="24"/>
              </w:rPr>
              <w:t>Die Schülerinnen und Schüler …</w:t>
            </w:r>
          </w:p>
        </w:tc>
      </w:tr>
      <w:tr w:rsidR="002B01C5" w:rsidRPr="0071221D" w:rsidTr="002B01C5">
        <w:tc>
          <w:tcPr>
            <w:tcW w:w="21546" w:type="dxa"/>
            <w:gridSpan w:val="2"/>
            <w:tcBorders>
              <w:top w:val="nil"/>
            </w:tcBorders>
            <w:vAlign w:val="center"/>
          </w:tcPr>
          <w:p w:rsidR="002B01C5" w:rsidRPr="004B6EF2" w:rsidRDefault="002B01C5" w:rsidP="0054687D">
            <w:pPr>
              <w:spacing w:before="20" w:after="20"/>
              <w:ind w:left="3578"/>
              <w:rPr>
                <w:rFonts w:ascii="Arial" w:hAnsi="Arial" w:cs="Arial"/>
                <w:szCs w:val="24"/>
              </w:rPr>
            </w:pPr>
            <w:r w:rsidRPr="004B6EF2">
              <w:rPr>
                <w:rFonts w:ascii="Arial" w:hAnsi="Arial" w:cs="Arial"/>
                <w:color w:val="000000"/>
              </w:rPr>
              <w:t>beurteilen den Einsatz, die Wirksamkeit und das Gefahrenpotenzial von Säuren und Basen in Alltagsprodukten (B1, B2),</w:t>
            </w:r>
          </w:p>
        </w:tc>
      </w:tr>
      <w:tr w:rsidR="002B01C5" w:rsidRPr="0071221D" w:rsidTr="00401753">
        <w:tc>
          <w:tcPr>
            <w:tcW w:w="21546" w:type="dxa"/>
            <w:gridSpan w:val="2"/>
            <w:vAlign w:val="center"/>
          </w:tcPr>
          <w:p w:rsidR="002B01C5" w:rsidRPr="004B6EF2" w:rsidRDefault="002B01C5" w:rsidP="0054687D">
            <w:pPr>
              <w:spacing w:before="20" w:after="20"/>
              <w:ind w:left="3578"/>
              <w:rPr>
                <w:rFonts w:ascii="Arial" w:hAnsi="Arial" w:cs="Arial"/>
                <w:szCs w:val="24"/>
              </w:rPr>
            </w:pPr>
            <w:r w:rsidRPr="004B6EF2">
              <w:rPr>
                <w:rFonts w:ascii="Arial" w:hAnsi="Arial" w:cs="Arial"/>
                <w:color w:val="000000"/>
              </w:rPr>
              <w:t>bewerten die Qualität von Produkten und Umweltparametern auf der Grundlage von Analyseergebnissen zu Säure-Base-Reaktionen (B1).</w:t>
            </w:r>
          </w:p>
        </w:tc>
      </w:tr>
      <w:tr w:rsidR="009F13EA" w:rsidRPr="0071221D" w:rsidTr="00D41337">
        <w:tc>
          <w:tcPr>
            <w:tcW w:w="10768" w:type="dxa"/>
            <w:tcBorders>
              <w:bottom w:val="nil"/>
              <w:right w:val="single" w:sz="12" w:space="0" w:color="auto"/>
            </w:tcBorders>
            <w:vAlign w:val="center"/>
          </w:tcPr>
          <w:p w:rsidR="009F13EA" w:rsidRPr="004B6EF2" w:rsidRDefault="009F13EA" w:rsidP="0054687D">
            <w:pPr>
              <w:spacing w:before="20" w:after="20"/>
              <w:ind w:left="4145"/>
              <w:rPr>
                <w:rFonts w:ascii="Arial" w:hAnsi="Arial" w:cs="Arial"/>
                <w:szCs w:val="24"/>
              </w:rPr>
            </w:pPr>
          </w:p>
        </w:tc>
        <w:tc>
          <w:tcPr>
            <w:tcW w:w="10778" w:type="dxa"/>
            <w:tcBorders>
              <w:top w:val="single" w:sz="4" w:space="0" w:color="auto"/>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bewerten durch eigene Experimente gewonnene oder recherchierte Analyseergebnisse zu Säure-Base-Reaktionen auf der Grundlage von Kriterien der Produktqualität oder des Umweltschutzes (B4),</w:t>
            </w:r>
          </w:p>
        </w:tc>
      </w:tr>
      <w:tr w:rsidR="009F13EA" w:rsidRPr="0071221D" w:rsidTr="00D41337">
        <w:tc>
          <w:tcPr>
            <w:tcW w:w="10768" w:type="dxa"/>
            <w:tcBorders>
              <w:top w:val="nil"/>
              <w:right w:val="single" w:sz="12" w:space="0" w:color="auto"/>
            </w:tcBorders>
            <w:vAlign w:val="center"/>
          </w:tcPr>
          <w:p w:rsidR="009F13EA" w:rsidRPr="004B6EF2" w:rsidRDefault="009F13EA" w:rsidP="0054687D">
            <w:pPr>
              <w:spacing w:before="20" w:after="20"/>
              <w:ind w:left="4145"/>
              <w:rPr>
                <w:rFonts w:ascii="Arial" w:hAnsi="Arial" w:cs="Arial"/>
                <w:szCs w:val="24"/>
              </w:rPr>
            </w:pPr>
          </w:p>
        </w:tc>
        <w:tc>
          <w:tcPr>
            <w:tcW w:w="10778" w:type="dxa"/>
            <w:tcBorders>
              <w:top w:val="single" w:sz="4" w:space="0" w:color="auto"/>
              <w:left w:val="single" w:sz="12" w:space="0" w:color="auto"/>
            </w:tcBorders>
          </w:tcPr>
          <w:p w:rsidR="009F13EA" w:rsidRPr="004B6EF2" w:rsidRDefault="002B01C5" w:rsidP="0054687D">
            <w:pPr>
              <w:spacing w:before="20" w:after="20"/>
              <w:rPr>
                <w:rFonts w:ascii="Arial" w:hAnsi="Arial" w:cs="Arial"/>
                <w:color w:val="000000"/>
              </w:rPr>
            </w:pPr>
            <w:r w:rsidRPr="004B6EF2">
              <w:rPr>
                <w:rFonts w:ascii="Arial" w:hAnsi="Arial" w:cs="Arial"/>
                <w:color w:val="000000"/>
              </w:rPr>
              <w:t>beschreiben den Einfluss von Säuren und Basen auf die Umwelt an Beispielen und bewerten mögliche Folgen (B3).</w:t>
            </w:r>
          </w:p>
        </w:tc>
      </w:tr>
    </w:tbl>
    <w:p w:rsidR="00143EA2" w:rsidRDefault="00143EA2" w:rsidP="0032657A">
      <w:pPr>
        <w:sectPr w:rsidR="00143EA2" w:rsidSect="0032657A">
          <w:headerReference w:type="default" r:id="rId14"/>
          <w:footerReference w:type="default" r:id="rId15"/>
          <w:pgSz w:w="23814" w:h="16839" w:orient="landscape" w:code="8"/>
          <w:pgMar w:top="963" w:right="1134" w:bottom="567" w:left="1417" w:header="426" w:footer="708" w:gutter="0"/>
          <w:cols w:space="708"/>
          <w:docGrid w:linePitch="360"/>
        </w:sectPr>
      </w:pPr>
    </w:p>
    <w:p w:rsidR="00133D2D" w:rsidRPr="00133D2D" w:rsidRDefault="00133D2D" w:rsidP="00133D2D">
      <w:pPr>
        <w:rPr>
          <w:rFonts w:ascii="Arial" w:hAnsi="Arial" w:cs="Arial"/>
          <w:b/>
          <w:bCs/>
          <w:color w:val="000000"/>
          <w:sz w:val="32"/>
          <w:szCs w:val="24"/>
        </w:rPr>
      </w:pPr>
      <w:r w:rsidRPr="00133D2D">
        <w:rPr>
          <w:rFonts w:ascii="Arial" w:hAnsi="Arial" w:cs="Arial"/>
          <w:b/>
          <w:bCs/>
          <w:color w:val="000000"/>
          <w:sz w:val="32"/>
          <w:szCs w:val="24"/>
        </w:rPr>
        <w:lastRenderedPageBreak/>
        <w:t>Inhaltsfeld 3: Elektrochemie</w:t>
      </w:r>
    </w:p>
    <w:tbl>
      <w:tblPr>
        <w:tblStyle w:val="Tabellenraster"/>
        <w:tblW w:w="21546" w:type="dxa"/>
        <w:tblInd w:w="108" w:type="dxa"/>
        <w:tblLayout w:type="fixed"/>
        <w:tblLook w:val="04A0" w:firstRow="1" w:lastRow="0" w:firstColumn="1" w:lastColumn="0" w:noHBand="0" w:noVBand="1"/>
      </w:tblPr>
      <w:tblGrid>
        <w:gridCol w:w="10773"/>
        <w:gridCol w:w="10773"/>
      </w:tblGrid>
      <w:tr w:rsidR="00133D2D" w:rsidRPr="00777D76" w:rsidTr="00AE52E0">
        <w:tc>
          <w:tcPr>
            <w:tcW w:w="10773" w:type="dxa"/>
            <w:tcBorders>
              <w:right w:val="single" w:sz="12" w:space="0" w:color="auto"/>
            </w:tcBorders>
            <w:shd w:val="clear" w:color="auto" w:fill="BFBFBF" w:themeFill="background1" w:themeFillShade="BF"/>
          </w:tcPr>
          <w:p w:rsidR="00133D2D" w:rsidRPr="00777D76" w:rsidRDefault="00133D2D" w:rsidP="00401753">
            <w:pPr>
              <w:spacing w:before="120" w:after="120"/>
              <w:rPr>
                <w:rFonts w:ascii="Arial" w:hAnsi="Arial" w:cs="Arial"/>
                <w:b/>
                <w:sz w:val="26"/>
                <w:szCs w:val="26"/>
              </w:rPr>
            </w:pPr>
            <w:r>
              <w:rPr>
                <w:rFonts w:ascii="Arial" w:hAnsi="Arial" w:cs="Arial"/>
                <w:b/>
                <w:sz w:val="26"/>
                <w:szCs w:val="26"/>
              </w:rPr>
              <w:t>Grundkurs</w:t>
            </w:r>
            <w:r w:rsidRPr="00777D76">
              <w:rPr>
                <w:rFonts w:ascii="Arial" w:hAnsi="Arial" w:cs="Arial"/>
                <w:b/>
                <w:sz w:val="26"/>
                <w:szCs w:val="26"/>
              </w:rPr>
              <w:t xml:space="preserve"> S. </w:t>
            </w:r>
            <w:r w:rsidR="00401753">
              <w:rPr>
                <w:rFonts w:ascii="Arial" w:hAnsi="Arial" w:cs="Arial"/>
                <w:b/>
                <w:sz w:val="26"/>
                <w:szCs w:val="26"/>
              </w:rPr>
              <w:t>33</w:t>
            </w:r>
            <w:r>
              <w:rPr>
                <w:rFonts w:ascii="Arial" w:hAnsi="Arial" w:cs="Arial"/>
                <w:b/>
                <w:sz w:val="26"/>
                <w:szCs w:val="26"/>
              </w:rPr>
              <w:t>f</w:t>
            </w:r>
            <w:r w:rsidRPr="00777D76">
              <w:rPr>
                <w:rFonts w:ascii="Arial" w:hAnsi="Arial" w:cs="Arial"/>
                <w:b/>
                <w:sz w:val="26"/>
                <w:szCs w:val="26"/>
              </w:rPr>
              <w:t>f</w:t>
            </w:r>
          </w:p>
        </w:tc>
        <w:tc>
          <w:tcPr>
            <w:tcW w:w="10773" w:type="dxa"/>
            <w:tcBorders>
              <w:left w:val="single" w:sz="12" w:space="0" w:color="auto"/>
            </w:tcBorders>
            <w:shd w:val="clear" w:color="auto" w:fill="BFBFBF" w:themeFill="background1" w:themeFillShade="BF"/>
          </w:tcPr>
          <w:p w:rsidR="00133D2D" w:rsidRPr="00777D76" w:rsidRDefault="00133D2D" w:rsidP="00401753">
            <w:pPr>
              <w:spacing w:before="120" w:after="120"/>
              <w:rPr>
                <w:rFonts w:ascii="Arial" w:hAnsi="Arial" w:cs="Arial"/>
                <w:b/>
                <w:sz w:val="26"/>
                <w:szCs w:val="26"/>
              </w:rPr>
            </w:pPr>
            <w:r>
              <w:rPr>
                <w:rFonts w:ascii="Arial" w:hAnsi="Arial" w:cs="Arial"/>
                <w:b/>
                <w:sz w:val="26"/>
                <w:szCs w:val="26"/>
              </w:rPr>
              <w:t>Leistungskurs S. 36ff</w:t>
            </w:r>
          </w:p>
        </w:tc>
      </w:tr>
      <w:tr w:rsidR="00401753" w:rsidRPr="00401753" w:rsidTr="009654F0">
        <w:trPr>
          <w:trHeight w:val="397"/>
        </w:trPr>
        <w:tc>
          <w:tcPr>
            <w:tcW w:w="21546" w:type="dxa"/>
            <w:gridSpan w:val="2"/>
            <w:tcBorders>
              <w:bottom w:val="nil"/>
            </w:tcBorders>
            <w:vAlign w:val="center"/>
          </w:tcPr>
          <w:p w:rsidR="003D2482" w:rsidRPr="00401753" w:rsidRDefault="003D2482" w:rsidP="009654F0">
            <w:pPr>
              <w:tabs>
                <w:tab w:val="center" w:pos="10665"/>
              </w:tabs>
              <w:rPr>
                <w:rFonts w:ascii="Arial" w:hAnsi="Arial" w:cs="Arial"/>
                <w:sz w:val="24"/>
                <w:szCs w:val="24"/>
              </w:rPr>
            </w:pPr>
            <w:r w:rsidRPr="00401753">
              <w:rPr>
                <w:rFonts w:ascii="Arial" w:hAnsi="Arial" w:cs="Arial"/>
                <w:b/>
                <w:szCs w:val="24"/>
              </w:rPr>
              <w:t xml:space="preserve">Umgang mit Fachwissen </w:t>
            </w:r>
            <w:r w:rsidRPr="00401753">
              <w:rPr>
                <w:rFonts w:ascii="Arial" w:hAnsi="Arial" w:cs="Arial"/>
                <w:b/>
                <w:szCs w:val="24"/>
              </w:rPr>
              <w:tab/>
            </w:r>
            <w:r w:rsidRPr="00401753">
              <w:rPr>
                <w:rFonts w:ascii="Arial" w:hAnsi="Arial" w:cs="Arial"/>
                <w:szCs w:val="24"/>
              </w:rPr>
              <w:t>Die Schülerinnen und Schüler …</w:t>
            </w:r>
          </w:p>
        </w:tc>
      </w:tr>
      <w:tr w:rsidR="0029265A" w:rsidRPr="004B6EF2" w:rsidTr="00EE4573">
        <w:tc>
          <w:tcPr>
            <w:tcW w:w="21546" w:type="dxa"/>
            <w:gridSpan w:val="2"/>
            <w:tcBorders>
              <w:top w:val="nil"/>
            </w:tcBorders>
          </w:tcPr>
          <w:p w:rsidR="0029265A" w:rsidRPr="00401753" w:rsidRDefault="0029265A" w:rsidP="0054687D">
            <w:pPr>
              <w:ind w:left="3578"/>
              <w:rPr>
                <w:rFonts w:ascii="Arial" w:hAnsi="Arial" w:cs="Arial"/>
                <w:color w:val="000000"/>
              </w:rPr>
            </w:pPr>
            <w:r w:rsidRPr="00401753">
              <w:rPr>
                <w:rFonts w:ascii="Arial" w:hAnsi="Arial" w:cs="Arial"/>
                <w:color w:val="000000"/>
              </w:rPr>
              <w:t xml:space="preserve">erklären den Aufbau und die Funktionsweise einer galvanischen Zelle (u.a. </w:t>
            </w:r>
            <w:proofErr w:type="spellStart"/>
            <w:r w:rsidRPr="00401753">
              <w:rPr>
                <w:rFonts w:ascii="Arial" w:hAnsi="Arial" w:cs="Arial"/>
                <w:color w:val="000000"/>
              </w:rPr>
              <w:t>Daniell</w:t>
            </w:r>
            <w:proofErr w:type="spellEnd"/>
            <w:r w:rsidRPr="00401753">
              <w:rPr>
                <w:rFonts w:ascii="Arial" w:hAnsi="Arial" w:cs="Arial"/>
                <w:color w:val="000000"/>
              </w:rPr>
              <w:t>-Element) (UF1, UF3),</w:t>
            </w:r>
          </w:p>
        </w:tc>
      </w:tr>
      <w:tr w:rsidR="0029265A" w:rsidRPr="004B6EF2" w:rsidTr="00970462">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beschreiben den Aufbau einer Standard-Wasserstoff-Halbzelle (UF1),</w:t>
            </w:r>
          </w:p>
        </w:tc>
      </w:tr>
      <w:tr w:rsidR="0029265A" w:rsidRPr="004B6EF2" w:rsidTr="00720658">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berechnen Potentialdifferenzen unter Nutzung der Standardelektrodenpotentiale und schließen auf die möglichen Redoxreaktionen (UF2, UF3),</w:t>
            </w:r>
          </w:p>
        </w:tc>
      </w:tr>
      <w:tr w:rsidR="0029265A" w:rsidRPr="004B6EF2" w:rsidTr="00AE52E0">
        <w:tc>
          <w:tcPr>
            <w:tcW w:w="10773" w:type="dxa"/>
            <w:tcBorders>
              <w:right w:val="single" w:sz="12" w:space="0" w:color="auto"/>
            </w:tcBorders>
          </w:tcPr>
          <w:p w:rsidR="0029265A" w:rsidRPr="00401753" w:rsidRDefault="0029265A" w:rsidP="0054687D">
            <w:pPr>
              <w:rPr>
                <w:rFonts w:ascii="Arial" w:hAnsi="Arial" w:cs="Arial"/>
                <w:color w:val="000000"/>
              </w:rPr>
            </w:pPr>
          </w:p>
        </w:tc>
        <w:tc>
          <w:tcPr>
            <w:tcW w:w="10773" w:type="dxa"/>
            <w:tcBorders>
              <w:left w:val="single" w:sz="12" w:space="0" w:color="auto"/>
            </w:tcBorders>
          </w:tcPr>
          <w:p w:rsidR="0029265A" w:rsidRPr="00401753" w:rsidRDefault="0029265A" w:rsidP="0054687D">
            <w:pPr>
              <w:rPr>
                <w:rFonts w:ascii="Arial" w:hAnsi="Arial" w:cs="Arial"/>
                <w:color w:val="000000"/>
              </w:rPr>
            </w:pPr>
            <w:r w:rsidRPr="00401753">
              <w:rPr>
                <w:rFonts w:ascii="Arial" w:hAnsi="Arial" w:cs="Arial"/>
                <w:color w:val="000000"/>
              </w:rPr>
              <w:t>berechnen Potentiale und Potentialdifferenzen mithilfe der Nernst-Gleichung und ermitteln Ionenkonzentrationen von Metallen und Nichtmetallen (u.a. Wasserstoff und Sauerstoff) (UF2),</w:t>
            </w:r>
          </w:p>
        </w:tc>
      </w:tr>
      <w:tr w:rsidR="0029265A" w:rsidRPr="004B6EF2" w:rsidTr="00B70B40">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erklären Aufbau und Funktion elektrochemischer Spannungsquellen aus Alltag und Technik (Batterie, Akkumulator, Brennstoffzelle) unter Zuhilfenahme grundlegender Aspekte galvanischer Zellen (u.a. Zuordnung der Pole, elektrochemische Redoxreaktion, Trennung der Halbzellen) (UF4),</w:t>
            </w:r>
          </w:p>
        </w:tc>
      </w:tr>
      <w:tr w:rsidR="0029265A" w:rsidRPr="004B6EF2" w:rsidTr="00885AD2">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beschreiben und erklären Vorgänge bei einer Elektrolyse (u.a. von Elektrolyten in wässrigen Lösungen) (UF1, UF3),</w:t>
            </w:r>
          </w:p>
        </w:tc>
      </w:tr>
      <w:tr w:rsidR="0029265A" w:rsidRPr="004B6EF2" w:rsidTr="00445E82">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deuten die Reaktionen einer Elektrolyse als Umkehr der Reaktionen eines galvanischen Elements (UF4),</w:t>
            </w:r>
          </w:p>
        </w:tc>
      </w:tr>
      <w:tr w:rsidR="0029265A" w:rsidRPr="004B6EF2" w:rsidTr="00AE52E0">
        <w:tc>
          <w:tcPr>
            <w:tcW w:w="10773" w:type="dxa"/>
            <w:tcBorders>
              <w:right w:val="single" w:sz="12" w:space="0" w:color="auto"/>
            </w:tcBorders>
          </w:tcPr>
          <w:p w:rsidR="0029265A" w:rsidRPr="00401753" w:rsidRDefault="0029265A" w:rsidP="0054687D">
            <w:pPr>
              <w:rPr>
                <w:rFonts w:ascii="Arial" w:hAnsi="Arial" w:cs="Arial"/>
                <w:color w:val="000000"/>
              </w:rPr>
            </w:pPr>
          </w:p>
        </w:tc>
        <w:tc>
          <w:tcPr>
            <w:tcW w:w="10773" w:type="dxa"/>
            <w:tcBorders>
              <w:left w:val="single" w:sz="12" w:space="0" w:color="auto"/>
            </w:tcBorders>
          </w:tcPr>
          <w:p w:rsidR="0029265A" w:rsidRPr="00401753" w:rsidRDefault="0029265A" w:rsidP="0054687D">
            <w:pPr>
              <w:rPr>
                <w:rFonts w:ascii="Arial" w:hAnsi="Arial" w:cs="Arial"/>
                <w:color w:val="000000"/>
              </w:rPr>
            </w:pPr>
            <w:r w:rsidRPr="00401753">
              <w:rPr>
                <w:rFonts w:ascii="Arial" w:hAnsi="Arial" w:cs="Arial"/>
                <w:color w:val="000000"/>
              </w:rPr>
              <w:t>erläutern den Aufbau und die Funktionsweise einer Wasserstoff-Brennstoffzelle (UF1, UF3),</w:t>
            </w:r>
          </w:p>
        </w:tc>
      </w:tr>
      <w:tr w:rsidR="0029265A" w:rsidRPr="004B6EF2" w:rsidTr="009A67D8">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erläutern die bei der Elektrolyse notwendige Zersetzungsspannung unter Berücksichtigung des Phänomens der Überspannung (UF2),</w:t>
            </w:r>
          </w:p>
        </w:tc>
      </w:tr>
      <w:tr w:rsidR="0029265A" w:rsidRPr="004B6EF2" w:rsidTr="00FC09FB">
        <w:tc>
          <w:tcPr>
            <w:tcW w:w="21546" w:type="dxa"/>
            <w:gridSpan w:val="2"/>
          </w:tcPr>
          <w:p w:rsidR="0029265A" w:rsidRPr="00401753" w:rsidRDefault="0029265A" w:rsidP="0054687D">
            <w:pPr>
              <w:ind w:left="3578"/>
              <w:rPr>
                <w:rFonts w:ascii="Arial" w:hAnsi="Arial" w:cs="Arial"/>
                <w:color w:val="000000"/>
              </w:rPr>
            </w:pPr>
            <w:r w:rsidRPr="00401753">
              <w:rPr>
                <w:rFonts w:ascii="Arial" w:hAnsi="Arial" w:cs="Arial"/>
                <w:color w:val="000000"/>
              </w:rPr>
              <w:t>erläutern und berechnen mit den Faraday-Gesetzen Stoff- und Energieumsätze bei elektrochemischen Prozessen (UF2),</w:t>
            </w:r>
          </w:p>
        </w:tc>
      </w:tr>
      <w:tr w:rsidR="0029265A" w:rsidRPr="004B6EF2" w:rsidTr="00AE52E0">
        <w:tc>
          <w:tcPr>
            <w:tcW w:w="10773" w:type="dxa"/>
            <w:tcBorders>
              <w:right w:val="single" w:sz="12" w:space="0" w:color="auto"/>
            </w:tcBorders>
          </w:tcPr>
          <w:p w:rsidR="0029265A" w:rsidRPr="00401753" w:rsidRDefault="0029265A" w:rsidP="0054687D">
            <w:pPr>
              <w:rPr>
                <w:rFonts w:ascii="Arial" w:hAnsi="Arial" w:cs="Arial"/>
                <w:color w:val="000000"/>
              </w:rPr>
            </w:pPr>
            <w:r w:rsidRPr="00401753">
              <w:rPr>
                <w:rFonts w:ascii="Arial" w:hAnsi="Arial" w:cs="Arial"/>
                <w:color w:val="000000"/>
              </w:rPr>
              <w:t>erläutern elektrochemische Korrosionsvorgänge (UF1, UF3).</w:t>
            </w:r>
          </w:p>
        </w:tc>
        <w:tc>
          <w:tcPr>
            <w:tcW w:w="10773" w:type="dxa"/>
            <w:tcBorders>
              <w:left w:val="single" w:sz="12" w:space="0" w:color="auto"/>
            </w:tcBorders>
          </w:tcPr>
          <w:p w:rsidR="0029265A" w:rsidRPr="00401753" w:rsidRDefault="0029265A" w:rsidP="0054687D">
            <w:pPr>
              <w:rPr>
                <w:rFonts w:ascii="Arial" w:hAnsi="Arial" w:cs="Arial"/>
                <w:color w:val="000000"/>
              </w:rPr>
            </w:pPr>
            <w:r w:rsidRPr="00401753">
              <w:rPr>
                <w:rFonts w:ascii="Arial" w:hAnsi="Arial" w:cs="Arial"/>
                <w:color w:val="000000"/>
              </w:rPr>
              <w:t>erläutern elektrochemische Korrosionsvorgänge und Maßnahmen zum Korrosionsschutz (u.a. galvanischer Überzug, Opferanode) (UF1, UF3).</w:t>
            </w:r>
          </w:p>
        </w:tc>
      </w:tr>
      <w:tr w:rsidR="0029265A" w:rsidRPr="009654F0" w:rsidTr="00A2183F">
        <w:tc>
          <w:tcPr>
            <w:tcW w:w="21546" w:type="dxa"/>
            <w:gridSpan w:val="2"/>
            <w:tcBorders>
              <w:top w:val="single" w:sz="12" w:space="0" w:color="auto"/>
              <w:bottom w:val="nil"/>
            </w:tcBorders>
          </w:tcPr>
          <w:p w:rsidR="0029265A" w:rsidRPr="009654F0" w:rsidRDefault="0029265A" w:rsidP="0054687D">
            <w:pPr>
              <w:tabs>
                <w:tab w:val="center" w:pos="10665"/>
              </w:tabs>
              <w:spacing w:before="60" w:after="60"/>
              <w:rPr>
                <w:rFonts w:ascii="Arial" w:hAnsi="Arial" w:cs="Arial"/>
                <w:szCs w:val="24"/>
              </w:rPr>
            </w:pPr>
            <w:r w:rsidRPr="009654F0">
              <w:rPr>
                <w:rFonts w:ascii="Arial" w:hAnsi="Arial" w:cs="Arial"/>
                <w:b/>
                <w:szCs w:val="24"/>
              </w:rPr>
              <w:t xml:space="preserve">Erkenntnisgewinnung </w:t>
            </w:r>
            <w:r w:rsidRPr="009654F0">
              <w:rPr>
                <w:rFonts w:ascii="Arial" w:hAnsi="Arial" w:cs="Arial"/>
                <w:b/>
                <w:szCs w:val="24"/>
              </w:rPr>
              <w:tab/>
            </w:r>
            <w:r w:rsidRPr="009654F0">
              <w:rPr>
                <w:rFonts w:ascii="Arial" w:hAnsi="Arial" w:cs="Arial"/>
                <w:szCs w:val="24"/>
              </w:rPr>
              <w:t>Die Schülerinnen und Schüler …</w:t>
            </w:r>
          </w:p>
        </w:tc>
      </w:tr>
      <w:tr w:rsidR="00EE1307" w:rsidRPr="00401753" w:rsidTr="00103BEB">
        <w:tc>
          <w:tcPr>
            <w:tcW w:w="21546" w:type="dxa"/>
            <w:gridSpan w:val="2"/>
            <w:tcBorders>
              <w:top w:val="nil"/>
            </w:tcBorders>
          </w:tcPr>
          <w:p w:rsidR="00EE1307" w:rsidRPr="00EE1307" w:rsidRDefault="00EE1307" w:rsidP="0054687D">
            <w:pPr>
              <w:ind w:left="3578"/>
              <w:rPr>
                <w:rFonts w:ascii="Arial" w:hAnsi="Arial" w:cs="Arial"/>
                <w:sz w:val="24"/>
                <w:szCs w:val="24"/>
              </w:rPr>
            </w:pPr>
            <w:r w:rsidRPr="0030084B">
              <w:rPr>
                <w:rFonts w:ascii="Arial" w:hAnsi="Arial" w:cs="Arial"/>
                <w:color w:val="000000"/>
              </w:rPr>
              <w:t>erweitern die Vorstellung von Redoxreaktionen, indem sie Oxidationen/Reduktionen auf der Teilchenebene als Elektronen-</w:t>
            </w:r>
            <w:proofErr w:type="spellStart"/>
            <w:r w:rsidRPr="0030084B">
              <w:rPr>
                <w:rFonts w:ascii="Arial" w:hAnsi="Arial" w:cs="Arial"/>
                <w:color w:val="000000"/>
              </w:rPr>
              <w:t>Donator</w:t>
            </w:r>
            <w:proofErr w:type="spellEnd"/>
            <w:r w:rsidRPr="0030084B">
              <w:rPr>
                <w:rFonts w:ascii="Arial" w:hAnsi="Arial" w:cs="Arial"/>
                <w:color w:val="000000"/>
              </w:rPr>
              <w:t>-Akzeptor-Reaktionen interpretieren (E6, E7),</w:t>
            </w:r>
          </w:p>
        </w:tc>
      </w:tr>
      <w:tr w:rsidR="0029265A" w:rsidRPr="00401753" w:rsidTr="00AE52E0">
        <w:trPr>
          <w:trHeight w:val="293"/>
        </w:trPr>
        <w:tc>
          <w:tcPr>
            <w:tcW w:w="10773" w:type="dxa"/>
            <w:tcBorders>
              <w:right w:val="single" w:sz="12" w:space="0" w:color="auto"/>
            </w:tcBorders>
          </w:tcPr>
          <w:p w:rsidR="0029265A" w:rsidRPr="0030084B" w:rsidRDefault="0030084B" w:rsidP="0054687D">
            <w:pPr>
              <w:rPr>
                <w:rFonts w:ascii="Arial" w:hAnsi="Arial" w:cs="Arial"/>
                <w:color w:val="000000"/>
              </w:rPr>
            </w:pPr>
            <w:r w:rsidRPr="0030084B">
              <w:rPr>
                <w:rFonts w:ascii="Arial" w:hAnsi="Arial" w:cs="Arial"/>
                <w:color w:val="000000"/>
              </w:rPr>
              <w:t>entwickeln Hypothesen zum Auftreten von Redoxreaktionen zwischen Metallatomen und Metallionen (E3),</w:t>
            </w:r>
          </w:p>
        </w:tc>
        <w:tc>
          <w:tcPr>
            <w:tcW w:w="10773" w:type="dxa"/>
            <w:tcBorders>
              <w:left w:val="single" w:sz="12" w:space="0" w:color="auto"/>
            </w:tcBorders>
          </w:tcPr>
          <w:p w:rsidR="0029265A" w:rsidRPr="00EE1307" w:rsidRDefault="00EE1307" w:rsidP="0054687D">
            <w:pPr>
              <w:rPr>
                <w:rFonts w:ascii="Arial" w:hAnsi="Arial" w:cs="Arial"/>
                <w:color w:val="000000"/>
              </w:rPr>
            </w:pPr>
            <w:r w:rsidRPr="00EE1307">
              <w:rPr>
                <w:rFonts w:ascii="Arial" w:hAnsi="Arial" w:cs="Arial"/>
                <w:color w:val="000000"/>
              </w:rPr>
              <w:t>entwickeln Hypothesen zum Auftreten von Redoxreaktionen zwischen Metallen/Metallionen und Nichtmetallen/</w:t>
            </w:r>
            <w:proofErr w:type="spellStart"/>
            <w:r w:rsidRPr="00EE1307">
              <w:rPr>
                <w:rFonts w:ascii="Arial" w:hAnsi="Arial" w:cs="Arial"/>
                <w:color w:val="000000"/>
              </w:rPr>
              <w:t>Nichtmetallionen</w:t>
            </w:r>
            <w:proofErr w:type="spellEnd"/>
            <w:r w:rsidRPr="00EE1307">
              <w:rPr>
                <w:rFonts w:ascii="Arial" w:hAnsi="Arial" w:cs="Arial"/>
                <w:color w:val="000000"/>
              </w:rPr>
              <w:t xml:space="preserve"> (E3),</w:t>
            </w:r>
          </w:p>
        </w:tc>
      </w:tr>
      <w:tr w:rsidR="00EE1307" w:rsidRPr="00401753" w:rsidTr="00C16636">
        <w:trPr>
          <w:trHeight w:val="420"/>
        </w:trPr>
        <w:tc>
          <w:tcPr>
            <w:tcW w:w="21546" w:type="dxa"/>
            <w:gridSpan w:val="2"/>
            <w:tcBorders>
              <w:bottom w:val="single" w:sz="4" w:space="0" w:color="auto"/>
            </w:tcBorders>
          </w:tcPr>
          <w:p w:rsidR="00EE1307" w:rsidRPr="00EE1307" w:rsidRDefault="00EE1307" w:rsidP="0054687D">
            <w:pPr>
              <w:ind w:left="3578"/>
              <w:rPr>
                <w:rFonts w:ascii="Arial" w:hAnsi="Arial" w:cs="Arial"/>
                <w:sz w:val="24"/>
                <w:szCs w:val="24"/>
              </w:rPr>
            </w:pPr>
            <w:r w:rsidRPr="0030084B">
              <w:rPr>
                <w:rFonts w:ascii="Arial" w:hAnsi="Arial" w:cs="Arial"/>
                <w:color w:val="000000"/>
              </w:rPr>
              <w:t>planen Experimente zum Aufbau galvanischer Zellen, ziehen Schlussfolgerungen aus den Messergebnissen und leiten daraus eine Spannungsreihe ab (E1, E2, E4, E5),</w:t>
            </w:r>
          </w:p>
        </w:tc>
      </w:tr>
      <w:tr w:rsidR="0029265A" w:rsidRPr="00401753" w:rsidTr="00AE52E0">
        <w:tc>
          <w:tcPr>
            <w:tcW w:w="10773" w:type="dxa"/>
            <w:tcBorders>
              <w:top w:val="single" w:sz="4" w:space="0" w:color="auto"/>
              <w:right w:val="single" w:sz="12" w:space="0" w:color="auto"/>
            </w:tcBorders>
          </w:tcPr>
          <w:p w:rsidR="0029265A" w:rsidRPr="0030084B" w:rsidRDefault="0029265A" w:rsidP="0054687D">
            <w:pPr>
              <w:rPr>
                <w:rFonts w:ascii="Arial" w:hAnsi="Arial" w:cs="Arial"/>
                <w:color w:val="000000"/>
              </w:rPr>
            </w:pPr>
          </w:p>
        </w:tc>
        <w:tc>
          <w:tcPr>
            <w:tcW w:w="10773" w:type="dxa"/>
            <w:tcBorders>
              <w:left w:val="single" w:sz="12" w:space="0" w:color="auto"/>
            </w:tcBorders>
          </w:tcPr>
          <w:p w:rsidR="0029265A" w:rsidRPr="00EE1307" w:rsidRDefault="00EE1307" w:rsidP="0054687D">
            <w:pPr>
              <w:rPr>
                <w:rFonts w:ascii="Arial" w:hAnsi="Arial" w:cs="Arial"/>
                <w:color w:val="000000"/>
              </w:rPr>
            </w:pPr>
            <w:r w:rsidRPr="00EE1307">
              <w:rPr>
                <w:rFonts w:ascii="Arial" w:hAnsi="Arial" w:cs="Arial"/>
                <w:color w:val="000000"/>
              </w:rPr>
              <w:t>planen Versuche zur quantitativen Bestimmung einer Metallionen-Konzentration mithilfe der Nernst-Gleichung (E4),</w:t>
            </w:r>
          </w:p>
        </w:tc>
      </w:tr>
      <w:tr w:rsidR="00EE1307" w:rsidRPr="00401753" w:rsidTr="00496785">
        <w:tc>
          <w:tcPr>
            <w:tcW w:w="21546" w:type="dxa"/>
            <w:gridSpan w:val="2"/>
          </w:tcPr>
          <w:p w:rsidR="00EE1307" w:rsidRPr="00EE1307" w:rsidRDefault="00EE1307" w:rsidP="0054687D">
            <w:pPr>
              <w:ind w:left="3578"/>
              <w:rPr>
                <w:rFonts w:ascii="Arial" w:hAnsi="Arial" w:cs="Arial"/>
                <w:bCs/>
                <w:sz w:val="24"/>
                <w:szCs w:val="24"/>
              </w:rPr>
            </w:pPr>
            <w:r w:rsidRPr="0030084B">
              <w:rPr>
                <w:rFonts w:ascii="Arial" w:hAnsi="Arial" w:cs="Arial"/>
                <w:color w:val="000000"/>
              </w:rPr>
              <w:t>erläutern die Umwandlung von chemischer Energie in elektrische Energie und deren Umkehrung (E6),</w:t>
            </w:r>
          </w:p>
        </w:tc>
      </w:tr>
      <w:tr w:rsidR="00EE1307" w:rsidRPr="00401753" w:rsidTr="00451AC6">
        <w:tc>
          <w:tcPr>
            <w:tcW w:w="21546" w:type="dxa"/>
            <w:gridSpan w:val="2"/>
          </w:tcPr>
          <w:p w:rsidR="00EE1307" w:rsidRPr="00EE1307" w:rsidRDefault="00EE1307" w:rsidP="0054687D">
            <w:pPr>
              <w:ind w:left="3578"/>
              <w:rPr>
                <w:rFonts w:ascii="Arial" w:hAnsi="Arial" w:cs="Arial"/>
                <w:bCs/>
                <w:sz w:val="24"/>
                <w:szCs w:val="24"/>
              </w:rPr>
            </w:pPr>
            <w:r w:rsidRPr="0030084B">
              <w:rPr>
                <w:rFonts w:ascii="Arial" w:hAnsi="Arial" w:cs="Arial"/>
                <w:color w:val="000000"/>
              </w:rPr>
              <w:t>analysieren und vergleichen galvanische Zellen bzw. Elektrolysen unter energetischen und stofflichen Aspekten (E1, E5).</w:t>
            </w:r>
          </w:p>
        </w:tc>
      </w:tr>
      <w:tr w:rsidR="00EE1307" w:rsidRPr="00401753" w:rsidTr="005028E0">
        <w:tc>
          <w:tcPr>
            <w:tcW w:w="10773" w:type="dxa"/>
            <w:tcBorders>
              <w:bottom w:val="nil"/>
              <w:right w:val="single" w:sz="12" w:space="0" w:color="auto"/>
            </w:tcBorders>
          </w:tcPr>
          <w:p w:rsidR="00EE1307" w:rsidRPr="00401753" w:rsidRDefault="00EE1307" w:rsidP="0054687D">
            <w:pPr>
              <w:ind w:left="4003"/>
              <w:rPr>
                <w:rFonts w:ascii="Arial" w:hAnsi="Arial" w:cs="Arial"/>
                <w:bCs/>
                <w:sz w:val="24"/>
                <w:szCs w:val="24"/>
              </w:rPr>
            </w:pPr>
          </w:p>
        </w:tc>
        <w:tc>
          <w:tcPr>
            <w:tcW w:w="10773" w:type="dxa"/>
            <w:tcBorders>
              <w:left w:val="single" w:sz="12" w:space="0" w:color="auto"/>
            </w:tcBorders>
          </w:tcPr>
          <w:p w:rsidR="00EE1307" w:rsidRPr="00EE1307" w:rsidRDefault="00EE1307" w:rsidP="0054687D">
            <w:pPr>
              <w:rPr>
                <w:rFonts w:ascii="Arial" w:hAnsi="Arial" w:cs="Arial"/>
                <w:color w:val="000000"/>
              </w:rPr>
            </w:pPr>
            <w:r w:rsidRPr="00EE1307">
              <w:rPr>
                <w:rFonts w:ascii="Arial" w:hAnsi="Arial" w:cs="Arial"/>
                <w:color w:val="000000"/>
              </w:rPr>
              <w:t>entwickeln aus vorgegebenen Materialien galvanische Zellen und treffen Vorhersagen über die zu erwartende Spannung unter Standardbedingungen (E1, E3),</w:t>
            </w:r>
          </w:p>
        </w:tc>
      </w:tr>
      <w:tr w:rsidR="00EE1307" w:rsidRPr="00401753" w:rsidTr="005028E0">
        <w:tc>
          <w:tcPr>
            <w:tcW w:w="10773" w:type="dxa"/>
            <w:tcBorders>
              <w:top w:val="nil"/>
              <w:bottom w:val="nil"/>
              <w:right w:val="single" w:sz="12" w:space="0" w:color="auto"/>
            </w:tcBorders>
          </w:tcPr>
          <w:p w:rsidR="00EE1307" w:rsidRPr="00401753" w:rsidRDefault="00EE1307" w:rsidP="0054687D">
            <w:pPr>
              <w:rPr>
                <w:rFonts w:ascii="Arial" w:hAnsi="Arial" w:cs="Arial"/>
                <w:bCs/>
                <w:sz w:val="24"/>
                <w:szCs w:val="24"/>
              </w:rPr>
            </w:pPr>
          </w:p>
        </w:tc>
        <w:tc>
          <w:tcPr>
            <w:tcW w:w="10773" w:type="dxa"/>
            <w:tcBorders>
              <w:left w:val="single" w:sz="12" w:space="0" w:color="auto"/>
            </w:tcBorders>
          </w:tcPr>
          <w:p w:rsidR="00EE1307" w:rsidRPr="00EE1307" w:rsidRDefault="00EE1307" w:rsidP="0054687D">
            <w:pPr>
              <w:rPr>
                <w:rFonts w:ascii="Arial" w:hAnsi="Arial" w:cs="Arial"/>
                <w:color w:val="000000"/>
              </w:rPr>
            </w:pPr>
            <w:r w:rsidRPr="00EE1307">
              <w:rPr>
                <w:rFonts w:ascii="Arial" w:hAnsi="Arial" w:cs="Arial"/>
                <w:color w:val="000000"/>
              </w:rPr>
              <w:t>werten Daten elektrochemischer Untersuchungen mithilfe der Nernst-Gleichung und der Faraday-Gesetze aus (E5),</w:t>
            </w:r>
          </w:p>
        </w:tc>
      </w:tr>
      <w:tr w:rsidR="00EE1307" w:rsidRPr="00401753" w:rsidTr="005028E0">
        <w:tc>
          <w:tcPr>
            <w:tcW w:w="10773" w:type="dxa"/>
            <w:tcBorders>
              <w:top w:val="nil"/>
              <w:right w:val="single" w:sz="12" w:space="0" w:color="auto"/>
            </w:tcBorders>
          </w:tcPr>
          <w:p w:rsidR="00EE1307" w:rsidRPr="00401753" w:rsidRDefault="00EE1307" w:rsidP="0054687D">
            <w:pPr>
              <w:rPr>
                <w:rFonts w:ascii="Arial" w:hAnsi="Arial" w:cs="Arial"/>
                <w:bCs/>
                <w:sz w:val="24"/>
              </w:rPr>
            </w:pPr>
          </w:p>
        </w:tc>
        <w:tc>
          <w:tcPr>
            <w:tcW w:w="10773" w:type="dxa"/>
            <w:tcBorders>
              <w:left w:val="single" w:sz="12" w:space="0" w:color="auto"/>
            </w:tcBorders>
          </w:tcPr>
          <w:p w:rsidR="00EE1307" w:rsidRPr="00A07A8D" w:rsidRDefault="00EE1307" w:rsidP="0054687D">
            <w:pPr>
              <w:rPr>
                <w:rFonts w:ascii="Arial" w:hAnsi="Arial" w:cs="Arial"/>
                <w:color w:val="000000"/>
                <w:spacing w:val="-2"/>
              </w:rPr>
            </w:pPr>
            <w:r w:rsidRPr="00A07A8D">
              <w:rPr>
                <w:rFonts w:ascii="Arial" w:hAnsi="Arial" w:cs="Arial"/>
                <w:color w:val="000000"/>
                <w:spacing w:val="-2"/>
              </w:rPr>
              <w:t>schließen aus experimentellen Daten auf elektrochemische Gesetzmäßigkeiten (u.a. Faraday-Gesetze) (E6).</w:t>
            </w:r>
          </w:p>
        </w:tc>
      </w:tr>
      <w:tr w:rsidR="00EE1307" w:rsidRPr="009654F0" w:rsidTr="009654F0">
        <w:trPr>
          <w:trHeight w:val="284"/>
        </w:trPr>
        <w:tc>
          <w:tcPr>
            <w:tcW w:w="21546" w:type="dxa"/>
            <w:gridSpan w:val="2"/>
            <w:tcBorders>
              <w:top w:val="single" w:sz="12" w:space="0" w:color="auto"/>
              <w:bottom w:val="nil"/>
            </w:tcBorders>
          </w:tcPr>
          <w:p w:rsidR="00EE1307" w:rsidRPr="009654F0" w:rsidRDefault="00EE1307" w:rsidP="0054687D">
            <w:pPr>
              <w:tabs>
                <w:tab w:val="center" w:pos="10665"/>
              </w:tabs>
              <w:spacing w:before="60" w:after="60"/>
              <w:rPr>
                <w:rFonts w:ascii="Arial" w:hAnsi="Arial" w:cs="Arial"/>
                <w:szCs w:val="24"/>
              </w:rPr>
            </w:pPr>
            <w:r w:rsidRPr="009654F0">
              <w:rPr>
                <w:rFonts w:ascii="Arial" w:hAnsi="Arial" w:cs="Arial"/>
                <w:b/>
                <w:szCs w:val="24"/>
              </w:rPr>
              <w:t xml:space="preserve">Kommunikation </w:t>
            </w:r>
            <w:r w:rsidRPr="009654F0">
              <w:rPr>
                <w:rFonts w:ascii="Arial" w:hAnsi="Arial" w:cs="Arial"/>
                <w:b/>
                <w:szCs w:val="24"/>
              </w:rPr>
              <w:tab/>
            </w:r>
            <w:r w:rsidRPr="009654F0">
              <w:rPr>
                <w:rFonts w:ascii="Arial" w:hAnsi="Arial" w:cs="Arial"/>
                <w:szCs w:val="24"/>
              </w:rPr>
              <w:t>Die Schülerinnen und Schüler …</w:t>
            </w:r>
          </w:p>
        </w:tc>
      </w:tr>
      <w:tr w:rsidR="0055776B" w:rsidRPr="00401753" w:rsidTr="002C3059">
        <w:tc>
          <w:tcPr>
            <w:tcW w:w="21546" w:type="dxa"/>
            <w:gridSpan w:val="2"/>
            <w:tcBorders>
              <w:top w:val="nil"/>
            </w:tcBorders>
          </w:tcPr>
          <w:p w:rsidR="0055776B" w:rsidRPr="00EE1307" w:rsidRDefault="0055776B" w:rsidP="0054687D">
            <w:pPr>
              <w:ind w:left="3578"/>
              <w:rPr>
                <w:rFonts w:ascii="Arial" w:hAnsi="Arial" w:cs="Arial"/>
                <w:i/>
                <w:color w:val="000000"/>
              </w:rPr>
            </w:pPr>
            <w:r w:rsidRPr="0030084B">
              <w:rPr>
                <w:rFonts w:ascii="Arial" w:hAnsi="Arial" w:cs="Arial"/>
                <w:color w:val="000000"/>
              </w:rPr>
              <w:t>dokumentieren Versuche zum Aufbau von galvanischen Zellen und Elektrolysezellen übersichtlich und nachvollziehbar (K1),</w:t>
            </w:r>
          </w:p>
        </w:tc>
      </w:tr>
      <w:tr w:rsidR="0055776B" w:rsidRPr="00401753" w:rsidTr="00ED5675">
        <w:tc>
          <w:tcPr>
            <w:tcW w:w="21546" w:type="dxa"/>
            <w:gridSpan w:val="2"/>
          </w:tcPr>
          <w:p w:rsidR="0055776B" w:rsidRPr="00EE1307" w:rsidRDefault="0055776B" w:rsidP="0054687D">
            <w:pPr>
              <w:ind w:left="3578"/>
              <w:rPr>
                <w:rFonts w:ascii="Arial" w:hAnsi="Arial" w:cs="Arial"/>
                <w:color w:val="000000"/>
              </w:rPr>
            </w:pPr>
            <w:r w:rsidRPr="0030084B">
              <w:rPr>
                <w:rFonts w:ascii="Arial" w:hAnsi="Arial" w:cs="Arial"/>
                <w:color w:val="000000"/>
              </w:rPr>
              <w:t>stellen Oxidation und Reduktion als Teilreaktionen und die Redoxreaktion als Gesamtreaktion übersichtlich dar und beschreiben und erläutern die Reaktionen fachsprachlich korrekt (K3),</w:t>
            </w:r>
          </w:p>
        </w:tc>
      </w:tr>
      <w:tr w:rsidR="0055776B" w:rsidRPr="00401753" w:rsidTr="001C68AF">
        <w:trPr>
          <w:trHeight w:val="330"/>
        </w:trPr>
        <w:tc>
          <w:tcPr>
            <w:tcW w:w="21546" w:type="dxa"/>
            <w:gridSpan w:val="2"/>
          </w:tcPr>
          <w:p w:rsidR="0055776B" w:rsidRPr="00EE1307" w:rsidRDefault="0055776B" w:rsidP="0054687D">
            <w:pPr>
              <w:ind w:left="3578"/>
              <w:rPr>
                <w:rFonts w:ascii="Arial" w:hAnsi="Arial" w:cs="Arial"/>
                <w:color w:val="000000"/>
              </w:rPr>
            </w:pPr>
            <w:r w:rsidRPr="0030084B">
              <w:rPr>
                <w:rFonts w:ascii="Arial" w:hAnsi="Arial" w:cs="Arial"/>
                <w:color w:val="000000"/>
              </w:rPr>
              <w:t>recherchieren Informationen zum Aufbau mobiler Energiequellen und präsentieren mithilfe adressatengerechter Skizzen die Funktion wesentlicher Teile sowie Lade- und Entladevorgänge (K2, K3),</w:t>
            </w:r>
          </w:p>
        </w:tc>
      </w:tr>
      <w:tr w:rsidR="0055776B" w:rsidRPr="00401753" w:rsidTr="00F44148">
        <w:trPr>
          <w:trHeight w:val="291"/>
        </w:trPr>
        <w:tc>
          <w:tcPr>
            <w:tcW w:w="21546" w:type="dxa"/>
            <w:gridSpan w:val="2"/>
          </w:tcPr>
          <w:p w:rsidR="0055776B" w:rsidRPr="00EE1307" w:rsidRDefault="0055776B" w:rsidP="0054687D">
            <w:pPr>
              <w:ind w:left="3578"/>
              <w:rPr>
                <w:rFonts w:ascii="Arial" w:hAnsi="Arial" w:cs="Arial"/>
                <w:i/>
                <w:color w:val="000000"/>
              </w:rPr>
            </w:pPr>
            <w:r w:rsidRPr="0030084B">
              <w:rPr>
                <w:rFonts w:ascii="Arial" w:hAnsi="Arial" w:cs="Arial"/>
                <w:color w:val="000000"/>
              </w:rPr>
              <w:t>argumentieren fachlich korrekt und folgerichtig über Vorzüge und Nachteile unterschiedlicher mobiler Energiequellen und wählen dazu gezielt Informationen aus (K4).</w:t>
            </w:r>
          </w:p>
        </w:tc>
      </w:tr>
      <w:tr w:rsidR="00EE1307" w:rsidRPr="00401753" w:rsidTr="00D41337">
        <w:tc>
          <w:tcPr>
            <w:tcW w:w="10773" w:type="dxa"/>
            <w:tcBorders>
              <w:bottom w:val="single" w:sz="12" w:space="0" w:color="auto"/>
              <w:right w:val="single" w:sz="12" w:space="0" w:color="auto"/>
            </w:tcBorders>
          </w:tcPr>
          <w:p w:rsidR="00EE1307" w:rsidRPr="00401753" w:rsidRDefault="00EE1307" w:rsidP="0054687D">
            <w:pPr>
              <w:ind w:left="4680"/>
              <w:rPr>
                <w:rFonts w:ascii="Arial" w:hAnsi="Arial" w:cs="Arial"/>
                <w:sz w:val="24"/>
                <w:szCs w:val="24"/>
              </w:rPr>
            </w:pPr>
          </w:p>
        </w:tc>
        <w:tc>
          <w:tcPr>
            <w:tcW w:w="10773" w:type="dxa"/>
            <w:tcBorders>
              <w:left w:val="single" w:sz="12" w:space="0" w:color="auto"/>
            </w:tcBorders>
          </w:tcPr>
          <w:p w:rsidR="00EE1307" w:rsidRPr="00EE1307" w:rsidRDefault="00EE1307" w:rsidP="0054687D">
            <w:pPr>
              <w:rPr>
                <w:rFonts w:ascii="Arial" w:hAnsi="Arial" w:cs="Arial"/>
                <w:i/>
                <w:color w:val="000000"/>
              </w:rPr>
            </w:pPr>
            <w:r w:rsidRPr="00EE1307">
              <w:rPr>
                <w:rFonts w:ascii="Arial" w:hAnsi="Arial" w:cs="Arial"/>
                <w:color w:val="000000"/>
              </w:rPr>
              <w:t>recherchieren Beispiele für elektrochemische Korrosion und Möglichkeiten des Korrosionsschutzes (K2, K3).</w:t>
            </w:r>
          </w:p>
        </w:tc>
      </w:tr>
      <w:tr w:rsidR="00EE1307" w:rsidRPr="009654F0" w:rsidTr="009654F0">
        <w:trPr>
          <w:trHeight w:val="284"/>
        </w:trPr>
        <w:tc>
          <w:tcPr>
            <w:tcW w:w="21546" w:type="dxa"/>
            <w:gridSpan w:val="2"/>
            <w:tcBorders>
              <w:top w:val="single" w:sz="12" w:space="0" w:color="auto"/>
              <w:bottom w:val="nil"/>
            </w:tcBorders>
          </w:tcPr>
          <w:p w:rsidR="00EE1307" w:rsidRPr="009654F0" w:rsidRDefault="00EE1307" w:rsidP="0054687D">
            <w:pPr>
              <w:tabs>
                <w:tab w:val="center" w:pos="10662"/>
              </w:tabs>
              <w:spacing w:before="60" w:after="60"/>
              <w:rPr>
                <w:rFonts w:ascii="Arial" w:hAnsi="Arial" w:cs="Arial"/>
                <w:b/>
                <w:sz w:val="20"/>
                <w:szCs w:val="24"/>
              </w:rPr>
            </w:pPr>
            <w:r w:rsidRPr="009654F0">
              <w:rPr>
                <w:rFonts w:ascii="Arial" w:hAnsi="Arial" w:cs="Arial"/>
                <w:b/>
                <w:szCs w:val="24"/>
              </w:rPr>
              <w:t>Bewertung</w:t>
            </w:r>
            <w:r w:rsidRPr="009654F0">
              <w:rPr>
                <w:rFonts w:ascii="Arial" w:hAnsi="Arial" w:cs="Arial"/>
                <w:b/>
                <w:sz w:val="20"/>
                <w:szCs w:val="24"/>
              </w:rPr>
              <w:t xml:space="preserve"> </w:t>
            </w:r>
            <w:r w:rsidRPr="009654F0">
              <w:rPr>
                <w:rFonts w:ascii="Arial" w:hAnsi="Arial" w:cs="Arial"/>
                <w:b/>
                <w:sz w:val="20"/>
                <w:szCs w:val="24"/>
              </w:rPr>
              <w:tab/>
            </w:r>
            <w:r w:rsidRPr="009654F0">
              <w:rPr>
                <w:rFonts w:ascii="Arial" w:hAnsi="Arial" w:cs="Arial"/>
                <w:szCs w:val="24"/>
              </w:rPr>
              <w:t>Die Schülerinnen und Schüler …</w:t>
            </w:r>
          </w:p>
        </w:tc>
      </w:tr>
      <w:tr w:rsidR="002E0825" w:rsidRPr="00401753" w:rsidTr="00F7044E">
        <w:tc>
          <w:tcPr>
            <w:tcW w:w="21546" w:type="dxa"/>
            <w:gridSpan w:val="2"/>
            <w:tcBorders>
              <w:top w:val="nil"/>
            </w:tcBorders>
            <w:vAlign w:val="center"/>
          </w:tcPr>
          <w:p w:rsidR="002E0825" w:rsidRPr="0055776B" w:rsidRDefault="002E0825" w:rsidP="0054687D">
            <w:pPr>
              <w:ind w:left="3578"/>
              <w:rPr>
                <w:rFonts w:ascii="Arial" w:hAnsi="Arial" w:cs="Arial"/>
                <w:color w:val="000000"/>
              </w:rPr>
            </w:pPr>
            <w:r w:rsidRPr="0030084B">
              <w:rPr>
                <w:rFonts w:ascii="Arial" w:hAnsi="Arial" w:cs="Arial"/>
                <w:color w:val="000000"/>
              </w:rPr>
              <w:t>erläutern und beurteilen die elektrolytische Gewinnung eines Stoffes aus ökonomischer und ökologischer Perspektive (B1, B3),</w:t>
            </w:r>
          </w:p>
        </w:tc>
      </w:tr>
      <w:tr w:rsidR="00EE1307" w:rsidRPr="00401753" w:rsidTr="00AE52E0">
        <w:tc>
          <w:tcPr>
            <w:tcW w:w="10773" w:type="dxa"/>
            <w:tcBorders>
              <w:top w:val="nil"/>
              <w:right w:val="single" w:sz="12" w:space="0" w:color="auto"/>
            </w:tcBorders>
            <w:vAlign w:val="center"/>
          </w:tcPr>
          <w:p w:rsidR="00EE1307" w:rsidRPr="0030084B" w:rsidRDefault="00EE1307" w:rsidP="0054687D">
            <w:pPr>
              <w:rPr>
                <w:rFonts w:ascii="Arial" w:hAnsi="Arial" w:cs="Arial"/>
                <w:color w:val="000000"/>
              </w:rPr>
            </w:pPr>
            <w:r w:rsidRPr="0030084B">
              <w:rPr>
                <w:rFonts w:ascii="Arial" w:hAnsi="Arial" w:cs="Arial"/>
                <w:color w:val="000000"/>
              </w:rPr>
              <w:t>vergleichen und bewerten innovative und herkömmliche elektrochemische Energiequellen (u.a. Wasserstoff-Brennstoffzelle) (B1),</w:t>
            </w:r>
          </w:p>
        </w:tc>
        <w:tc>
          <w:tcPr>
            <w:tcW w:w="10773" w:type="dxa"/>
            <w:tcBorders>
              <w:top w:val="nil"/>
              <w:left w:val="single" w:sz="12" w:space="0" w:color="auto"/>
            </w:tcBorders>
            <w:vAlign w:val="center"/>
          </w:tcPr>
          <w:p w:rsidR="00EE1307" w:rsidRPr="0055776B" w:rsidRDefault="0055776B" w:rsidP="0054687D">
            <w:pPr>
              <w:rPr>
                <w:rFonts w:ascii="Arial" w:hAnsi="Arial" w:cs="Arial"/>
                <w:color w:val="000000"/>
              </w:rPr>
            </w:pPr>
            <w:bookmarkStart w:id="1" w:name="_Toc192488104"/>
            <w:bookmarkStart w:id="2" w:name="_Toc69827847"/>
            <w:bookmarkStart w:id="3" w:name="_Toc69827884"/>
            <w:bookmarkStart w:id="4" w:name="_Toc86160329"/>
            <w:r w:rsidRPr="0055776B">
              <w:rPr>
                <w:rFonts w:ascii="Arial" w:hAnsi="Arial" w:cs="Arial"/>
                <w:color w:val="000000"/>
              </w:rPr>
              <w:t>vergleichen und bewerten innovative und herkömmliche elektrochemische Energiequellen</w:t>
            </w:r>
            <w:bookmarkEnd w:id="1"/>
            <w:bookmarkEnd w:id="2"/>
            <w:bookmarkEnd w:id="3"/>
            <w:r w:rsidRPr="0055776B">
              <w:rPr>
                <w:rFonts w:ascii="Arial" w:hAnsi="Arial" w:cs="Arial"/>
                <w:color w:val="000000"/>
              </w:rPr>
              <w:t xml:space="preserve"> (u.a. Wasserstoff-Brennstoffzelle, </w:t>
            </w:r>
            <w:proofErr w:type="spellStart"/>
            <w:r w:rsidRPr="0055776B">
              <w:rPr>
                <w:rFonts w:ascii="Arial" w:hAnsi="Arial" w:cs="Arial"/>
                <w:color w:val="000000"/>
              </w:rPr>
              <w:t>Alkaline</w:t>
            </w:r>
            <w:proofErr w:type="spellEnd"/>
            <w:r w:rsidRPr="0055776B">
              <w:rPr>
                <w:rFonts w:ascii="Arial" w:hAnsi="Arial" w:cs="Arial"/>
                <w:color w:val="000000"/>
              </w:rPr>
              <w:t>-Zelle) (B1)</w:t>
            </w:r>
            <w:bookmarkEnd w:id="4"/>
            <w:r w:rsidRPr="0055776B">
              <w:rPr>
                <w:rFonts w:ascii="Arial" w:hAnsi="Arial" w:cs="Arial"/>
                <w:color w:val="000000"/>
              </w:rPr>
              <w:t>,</w:t>
            </w:r>
          </w:p>
        </w:tc>
      </w:tr>
      <w:tr w:rsidR="002E0825" w:rsidRPr="00401753" w:rsidTr="001115DC">
        <w:tc>
          <w:tcPr>
            <w:tcW w:w="21546" w:type="dxa"/>
            <w:gridSpan w:val="2"/>
            <w:tcBorders>
              <w:top w:val="nil"/>
            </w:tcBorders>
            <w:vAlign w:val="center"/>
          </w:tcPr>
          <w:p w:rsidR="002E0825" w:rsidRPr="0055776B" w:rsidRDefault="002E0825" w:rsidP="0054687D">
            <w:pPr>
              <w:ind w:left="3578"/>
              <w:rPr>
                <w:rFonts w:ascii="Arial" w:hAnsi="Arial" w:cs="Arial"/>
                <w:color w:val="000000"/>
              </w:rPr>
            </w:pPr>
            <w:r w:rsidRPr="0030084B">
              <w:rPr>
                <w:rFonts w:ascii="Arial" w:hAnsi="Arial" w:cs="Arial"/>
                <w:color w:val="000000"/>
              </w:rPr>
              <w:t>diskutieren die gesellschaftliche Relevanz und Bedeutung der Gewinnung, Speicherung und Nutzung elektrischer Energie in der Chemie (B4),</w:t>
            </w:r>
          </w:p>
        </w:tc>
      </w:tr>
      <w:tr w:rsidR="00EE1307" w:rsidRPr="00401753" w:rsidTr="00AE52E0">
        <w:tc>
          <w:tcPr>
            <w:tcW w:w="10773" w:type="dxa"/>
            <w:tcBorders>
              <w:top w:val="nil"/>
              <w:right w:val="single" w:sz="12" w:space="0" w:color="auto"/>
            </w:tcBorders>
            <w:vAlign w:val="center"/>
          </w:tcPr>
          <w:p w:rsidR="00EE1307" w:rsidRPr="0030084B" w:rsidRDefault="00EE1307" w:rsidP="0054687D">
            <w:pPr>
              <w:rPr>
                <w:rFonts w:ascii="Arial" w:hAnsi="Arial" w:cs="Arial"/>
                <w:color w:val="000000"/>
              </w:rPr>
            </w:pPr>
          </w:p>
        </w:tc>
        <w:tc>
          <w:tcPr>
            <w:tcW w:w="10773" w:type="dxa"/>
            <w:tcBorders>
              <w:top w:val="nil"/>
              <w:left w:val="single" w:sz="12" w:space="0" w:color="auto"/>
            </w:tcBorders>
            <w:vAlign w:val="center"/>
          </w:tcPr>
          <w:p w:rsidR="00EE1307" w:rsidRPr="0055776B" w:rsidRDefault="0055776B" w:rsidP="0054687D">
            <w:pPr>
              <w:rPr>
                <w:rFonts w:ascii="Arial" w:hAnsi="Arial" w:cs="Arial"/>
                <w:color w:val="000000"/>
              </w:rPr>
            </w:pPr>
            <w:r w:rsidRPr="0055776B">
              <w:rPr>
                <w:rFonts w:ascii="Arial" w:hAnsi="Arial" w:cs="Arial"/>
                <w:color w:val="000000"/>
              </w:rPr>
              <w:t>diskutieren Möglichkeiten der elektrochemischen Energiespeicherung als Voraussetzung für die zukünftige Energieversorgung (B4),</w:t>
            </w:r>
          </w:p>
        </w:tc>
      </w:tr>
      <w:tr w:rsidR="00EE1307" w:rsidRPr="00401753" w:rsidTr="00AE52E0">
        <w:tc>
          <w:tcPr>
            <w:tcW w:w="10773" w:type="dxa"/>
            <w:tcBorders>
              <w:right w:val="single" w:sz="12" w:space="0" w:color="auto"/>
            </w:tcBorders>
          </w:tcPr>
          <w:p w:rsidR="00EE1307" w:rsidRPr="00401753" w:rsidRDefault="002E0825" w:rsidP="0054687D">
            <w:pPr>
              <w:rPr>
                <w:rFonts w:ascii="Arial" w:hAnsi="Arial" w:cs="Arial"/>
                <w:sz w:val="24"/>
                <w:szCs w:val="24"/>
              </w:rPr>
            </w:pPr>
            <w:r w:rsidRPr="0030084B">
              <w:rPr>
                <w:rFonts w:ascii="Arial" w:hAnsi="Arial" w:cs="Arial"/>
                <w:color w:val="000000"/>
              </w:rPr>
              <w:t>diskutieren Folgen von Korrosionsvorgängen unter ökologischen und ökonomischen Aspekten (B2).</w:t>
            </w:r>
          </w:p>
        </w:tc>
        <w:tc>
          <w:tcPr>
            <w:tcW w:w="10773" w:type="dxa"/>
            <w:tcBorders>
              <w:left w:val="single" w:sz="12" w:space="0" w:color="auto"/>
            </w:tcBorders>
          </w:tcPr>
          <w:p w:rsidR="00EE1307" w:rsidRPr="0055776B" w:rsidRDefault="0055776B" w:rsidP="0054687D">
            <w:pPr>
              <w:rPr>
                <w:rFonts w:ascii="Arial" w:hAnsi="Arial" w:cs="Arial"/>
                <w:color w:val="000000"/>
              </w:rPr>
            </w:pPr>
            <w:r w:rsidRPr="0055776B">
              <w:rPr>
                <w:rFonts w:ascii="Arial" w:hAnsi="Arial" w:cs="Arial"/>
                <w:color w:val="000000"/>
              </w:rPr>
              <w:t>diskutieren ökologische Aspekte und wirtschaftliche Schäden, die durch Korrosionsvorgänge entstehen können (B2),</w:t>
            </w:r>
          </w:p>
        </w:tc>
      </w:tr>
      <w:tr w:rsidR="0055776B" w:rsidRPr="00401753" w:rsidTr="00AE52E0">
        <w:tc>
          <w:tcPr>
            <w:tcW w:w="10773" w:type="dxa"/>
            <w:tcBorders>
              <w:right w:val="single" w:sz="12" w:space="0" w:color="auto"/>
            </w:tcBorders>
          </w:tcPr>
          <w:p w:rsidR="0055776B" w:rsidRPr="00401753" w:rsidRDefault="0055776B" w:rsidP="0054687D">
            <w:pPr>
              <w:rPr>
                <w:rFonts w:ascii="Arial" w:hAnsi="Arial" w:cs="Arial"/>
                <w:sz w:val="24"/>
                <w:szCs w:val="24"/>
              </w:rPr>
            </w:pPr>
          </w:p>
        </w:tc>
        <w:tc>
          <w:tcPr>
            <w:tcW w:w="10773" w:type="dxa"/>
            <w:tcBorders>
              <w:left w:val="single" w:sz="12" w:space="0" w:color="auto"/>
            </w:tcBorders>
          </w:tcPr>
          <w:p w:rsidR="0055776B" w:rsidRPr="0055776B" w:rsidRDefault="0055776B" w:rsidP="0054687D">
            <w:pPr>
              <w:rPr>
                <w:rFonts w:ascii="Arial" w:hAnsi="Arial" w:cs="Arial"/>
                <w:color w:val="000000"/>
              </w:rPr>
            </w:pPr>
            <w:r w:rsidRPr="0055776B">
              <w:rPr>
                <w:rFonts w:ascii="Arial" w:hAnsi="Arial" w:cs="Arial"/>
                <w:color w:val="000000"/>
              </w:rPr>
              <w:t>bewerten für konkrete Situationen ausgewählte Methoden des Korrosionsschutzes bezüglich ihres Aufwandes und Nutzens (B3, B2).</w:t>
            </w:r>
          </w:p>
        </w:tc>
      </w:tr>
    </w:tbl>
    <w:p w:rsidR="00C051C4" w:rsidRPr="004B6EF2" w:rsidRDefault="00C051C4" w:rsidP="00143EA2">
      <w:pPr>
        <w:rPr>
          <w:color w:val="FF0000"/>
        </w:rPr>
        <w:sectPr w:rsidR="00C051C4" w:rsidRPr="004B6EF2" w:rsidSect="0032657A">
          <w:pgSz w:w="23814" w:h="16839" w:orient="landscape" w:code="8"/>
          <w:pgMar w:top="963" w:right="1134" w:bottom="567" w:left="1417" w:header="426" w:footer="708" w:gutter="0"/>
          <w:cols w:space="708"/>
          <w:docGrid w:linePitch="360"/>
        </w:sectPr>
      </w:pPr>
    </w:p>
    <w:p w:rsidR="00E1667E" w:rsidRPr="00905313" w:rsidRDefault="00E1667E" w:rsidP="00D52B76">
      <w:pPr>
        <w:spacing w:after="360"/>
        <w:rPr>
          <w:rFonts w:ascii="Arial" w:hAnsi="Arial" w:cs="Arial"/>
          <w:b/>
          <w:sz w:val="32"/>
          <w:szCs w:val="24"/>
        </w:rPr>
      </w:pPr>
      <w:r w:rsidRPr="00905313">
        <w:rPr>
          <w:rFonts w:ascii="Arial" w:hAnsi="Arial" w:cs="Arial"/>
          <w:b/>
          <w:sz w:val="32"/>
          <w:szCs w:val="24"/>
        </w:rPr>
        <w:t xml:space="preserve">Inhaltsfeld </w:t>
      </w:r>
      <w:r w:rsidR="00905313" w:rsidRPr="00905313">
        <w:rPr>
          <w:rFonts w:ascii="Arial" w:hAnsi="Arial" w:cs="Arial"/>
          <w:b/>
          <w:sz w:val="32"/>
          <w:szCs w:val="24"/>
        </w:rPr>
        <w:t>4</w:t>
      </w:r>
      <w:r w:rsidRPr="00905313">
        <w:rPr>
          <w:rFonts w:ascii="Arial" w:hAnsi="Arial" w:cs="Arial"/>
          <w:b/>
          <w:sz w:val="32"/>
          <w:szCs w:val="24"/>
        </w:rPr>
        <w:t xml:space="preserve">: </w:t>
      </w:r>
      <w:r w:rsidR="00905313" w:rsidRPr="00905313">
        <w:rPr>
          <w:rFonts w:ascii="Arial" w:hAnsi="Arial" w:cs="Arial"/>
          <w:b/>
          <w:sz w:val="32"/>
          <w:szCs w:val="24"/>
        </w:rPr>
        <w:t>Organische Produkte – Werkstoffe und Farbstoffe</w:t>
      </w:r>
    </w:p>
    <w:tbl>
      <w:tblPr>
        <w:tblStyle w:val="Tabellenraster"/>
        <w:tblW w:w="21546" w:type="dxa"/>
        <w:tblInd w:w="108" w:type="dxa"/>
        <w:tblLayout w:type="fixed"/>
        <w:tblLook w:val="04A0" w:firstRow="1" w:lastRow="0" w:firstColumn="1" w:lastColumn="0" w:noHBand="0" w:noVBand="1"/>
      </w:tblPr>
      <w:tblGrid>
        <w:gridCol w:w="10773"/>
        <w:gridCol w:w="10773"/>
      </w:tblGrid>
      <w:tr w:rsidR="00905313" w:rsidRPr="00777D76" w:rsidTr="00905313">
        <w:tc>
          <w:tcPr>
            <w:tcW w:w="10773" w:type="dxa"/>
            <w:tcBorders>
              <w:right w:val="single" w:sz="12" w:space="0" w:color="auto"/>
            </w:tcBorders>
            <w:shd w:val="clear" w:color="auto" w:fill="BFBFBF" w:themeFill="background1" w:themeFillShade="BF"/>
          </w:tcPr>
          <w:p w:rsidR="00905313" w:rsidRPr="00777D76" w:rsidRDefault="00905313" w:rsidP="00905313">
            <w:pPr>
              <w:spacing w:before="120" w:after="120"/>
              <w:rPr>
                <w:rFonts w:ascii="Arial" w:hAnsi="Arial" w:cs="Arial"/>
                <w:b/>
                <w:sz w:val="26"/>
                <w:szCs w:val="26"/>
              </w:rPr>
            </w:pPr>
            <w:r>
              <w:rPr>
                <w:rFonts w:ascii="Arial" w:hAnsi="Arial" w:cs="Arial"/>
                <w:b/>
                <w:sz w:val="26"/>
                <w:szCs w:val="26"/>
              </w:rPr>
              <w:t>Grundkurs</w:t>
            </w:r>
            <w:r w:rsidRPr="00777D76">
              <w:rPr>
                <w:rFonts w:ascii="Arial" w:hAnsi="Arial" w:cs="Arial"/>
                <w:b/>
                <w:sz w:val="26"/>
                <w:szCs w:val="26"/>
              </w:rPr>
              <w:t xml:space="preserve"> S. </w:t>
            </w:r>
            <w:r>
              <w:rPr>
                <w:rFonts w:ascii="Arial" w:hAnsi="Arial" w:cs="Arial"/>
                <w:b/>
                <w:sz w:val="26"/>
                <w:szCs w:val="26"/>
              </w:rPr>
              <w:t>35ff</w:t>
            </w:r>
          </w:p>
        </w:tc>
        <w:tc>
          <w:tcPr>
            <w:tcW w:w="10773" w:type="dxa"/>
            <w:tcBorders>
              <w:left w:val="single" w:sz="12" w:space="0" w:color="auto"/>
            </w:tcBorders>
            <w:shd w:val="clear" w:color="auto" w:fill="BFBFBF" w:themeFill="background1" w:themeFillShade="BF"/>
          </w:tcPr>
          <w:p w:rsidR="00905313" w:rsidRPr="00777D76" w:rsidRDefault="00905313" w:rsidP="00905313">
            <w:pPr>
              <w:spacing w:before="120" w:after="120"/>
              <w:rPr>
                <w:rFonts w:ascii="Arial" w:hAnsi="Arial" w:cs="Arial"/>
                <w:b/>
                <w:sz w:val="26"/>
                <w:szCs w:val="26"/>
              </w:rPr>
            </w:pPr>
            <w:r>
              <w:rPr>
                <w:rFonts w:ascii="Arial" w:hAnsi="Arial" w:cs="Arial"/>
                <w:b/>
                <w:sz w:val="26"/>
                <w:szCs w:val="26"/>
              </w:rPr>
              <w:t>Leistungskurs S. 45ff</w:t>
            </w:r>
          </w:p>
        </w:tc>
      </w:tr>
      <w:tr w:rsidR="00B30307" w:rsidRPr="006E1066" w:rsidTr="006E1066">
        <w:trPr>
          <w:trHeight w:val="365"/>
        </w:trPr>
        <w:tc>
          <w:tcPr>
            <w:tcW w:w="21546" w:type="dxa"/>
            <w:gridSpan w:val="2"/>
            <w:tcBorders>
              <w:bottom w:val="nil"/>
            </w:tcBorders>
            <w:vAlign w:val="center"/>
          </w:tcPr>
          <w:p w:rsidR="00B30307" w:rsidRPr="006E1066" w:rsidRDefault="00B30307" w:rsidP="0054687D">
            <w:pPr>
              <w:tabs>
                <w:tab w:val="center" w:pos="10665"/>
              </w:tabs>
              <w:rPr>
                <w:rFonts w:ascii="Arial Narrow" w:hAnsi="Arial Narrow" w:cs="Arial"/>
                <w:sz w:val="20"/>
                <w:szCs w:val="20"/>
              </w:rPr>
            </w:pPr>
            <w:r w:rsidRPr="006E1066">
              <w:rPr>
                <w:rFonts w:ascii="Arial Narrow" w:hAnsi="Arial Narrow" w:cs="Arial"/>
                <w:b/>
                <w:sz w:val="20"/>
                <w:szCs w:val="20"/>
              </w:rPr>
              <w:t xml:space="preserve">Umgang mit Fachwissen </w:t>
            </w:r>
            <w:r w:rsidRPr="006E1066">
              <w:rPr>
                <w:rFonts w:ascii="Arial Narrow" w:hAnsi="Arial Narrow" w:cs="Arial"/>
                <w:b/>
                <w:sz w:val="20"/>
                <w:szCs w:val="20"/>
              </w:rPr>
              <w:tab/>
            </w:r>
            <w:r w:rsidRPr="006E1066">
              <w:rPr>
                <w:rFonts w:ascii="Arial Narrow" w:hAnsi="Arial Narrow" w:cs="Arial"/>
                <w:sz w:val="20"/>
                <w:szCs w:val="20"/>
              </w:rPr>
              <w:t>Die Schülerinnen und Schüler …</w:t>
            </w:r>
          </w:p>
        </w:tc>
      </w:tr>
      <w:tr w:rsidR="009654F0" w:rsidRPr="004B6EF2" w:rsidTr="008E1321">
        <w:tc>
          <w:tcPr>
            <w:tcW w:w="21546" w:type="dxa"/>
            <w:gridSpan w:val="2"/>
            <w:tcBorders>
              <w:top w:val="nil"/>
            </w:tcBorders>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beschreiben den Aufbau der Moleküle (u.a. Strukturisomerie) und die charakteristischen Eigenschaften von Vertretern der Stoffklassen der Alkohole, Aldehyde, Ketone, Carbonsäuren und Ester und ihre chemischen Reaktionen (u.a. Veresterung, Oxidationsreihe der Alkohole) (UF1, UF3),</w:t>
            </w:r>
          </w:p>
        </w:tc>
      </w:tr>
      <w:tr w:rsidR="009654F0" w:rsidRPr="004B6EF2" w:rsidTr="00E31CAF">
        <w:tc>
          <w:tcPr>
            <w:tcW w:w="21546" w:type="dxa"/>
            <w:gridSpan w:val="2"/>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erklären Stoffeigenschaften und Reaktionsverhalten mit dem Einfluss der jeweiligen funktionellen Gruppen und sagen Stoffeigenschaften vorher (UF1),</w:t>
            </w:r>
          </w:p>
        </w:tc>
      </w:tr>
      <w:tr w:rsidR="00A930BF" w:rsidRPr="004B6EF2" w:rsidTr="00905313">
        <w:tc>
          <w:tcPr>
            <w:tcW w:w="10773" w:type="dxa"/>
            <w:tcBorders>
              <w:right w:val="single" w:sz="12" w:space="0" w:color="auto"/>
            </w:tcBorders>
          </w:tcPr>
          <w:p w:rsidR="00A930BF" w:rsidRPr="006E1066" w:rsidRDefault="00A930BF" w:rsidP="0054687D">
            <w:pPr>
              <w:spacing w:before="20" w:after="20"/>
              <w:rPr>
                <w:rFonts w:ascii="Arial Narrow" w:hAnsi="Arial Narrow" w:cs="Arial"/>
                <w:color w:val="000000"/>
                <w:sz w:val="20"/>
              </w:rPr>
            </w:pPr>
            <w:r w:rsidRPr="006E1066">
              <w:rPr>
                <w:rFonts w:ascii="Arial Narrow" w:hAnsi="Arial Narrow" w:cs="Arial"/>
                <w:color w:val="000000"/>
                <w:sz w:val="20"/>
              </w:rPr>
              <w:t>erklären Stoffeigenschaften mit zwischenmolekularen Wechselwirkungen (u.a. Van-der-Waals-Kräfte, Dipol-Dipol-Kräfte, Wasserstoffbrücken) (UF3, UF4),</w:t>
            </w:r>
          </w:p>
        </w:tc>
        <w:tc>
          <w:tcPr>
            <w:tcW w:w="10773" w:type="dxa"/>
            <w:tcBorders>
              <w:left w:val="single" w:sz="12" w:space="0" w:color="auto"/>
            </w:tcBorders>
          </w:tcPr>
          <w:p w:rsidR="00A930BF" w:rsidRPr="006E1066" w:rsidRDefault="00E2421C" w:rsidP="0054687D">
            <w:pPr>
              <w:spacing w:before="20" w:after="20"/>
              <w:rPr>
                <w:rFonts w:ascii="Arial Narrow" w:hAnsi="Arial Narrow" w:cs="Arial"/>
                <w:color w:val="000000"/>
                <w:sz w:val="20"/>
              </w:rPr>
            </w:pPr>
            <w:r w:rsidRPr="006E1066">
              <w:rPr>
                <w:rFonts w:ascii="Arial Narrow" w:hAnsi="Arial Narrow" w:cs="Arial"/>
                <w:color w:val="000000"/>
                <w:sz w:val="20"/>
              </w:rPr>
              <w:t>erklären Stoffeigenschaften und Reaktionsverhalten mit zwischenmolekularen Wechselwirkungen (u.a. Van-der-Waals-Kräfte, Dipol-Dipol-Kräfte, Wasserstoffbrücken) (UF 3, UF4),</w:t>
            </w:r>
          </w:p>
        </w:tc>
      </w:tr>
      <w:tr w:rsidR="009654F0" w:rsidRPr="004B6EF2" w:rsidTr="006A5D47">
        <w:tc>
          <w:tcPr>
            <w:tcW w:w="21546" w:type="dxa"/>
            <w:gridSpan w:val="2"/>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klassifizieren organische Reaktionen als Substitutionen, Additionen, Eliminierungen und Kondensationen (UF3),</w:t>
            </w:r>
          </w:p>
        </w:tc>
      </w:tr>
      <w:tr w:rsidR="00A930BF" w:rsidRPr="004B6EF2" w:rsidTr="00905313">
        <w:tc>
          <w:tcPr>
            <w:tcW w:w="10773" w:type="dxa"/>
            <w:tcBorders>
              <w:right w:val="single" w:sz="12" w:space="0" w:color="auto"/>
            </w:tcBorders>
          </w:tcPr>
          <w:p w:rsidR="00A930BF" w:rsidRPr="006E1066" w:rsidRDefault="00A930BF"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formulieren Reaktionsschritte einer </w:t>
            </w:r>
            <w:proofErr w:type="spellStart"/>
            <w:r w:rsidRPr="006E1066">
              <w:rPr>
                <w:rFonts w:ascii="Arial Narrow" w:hAnsi="Arial Narrow" w:cs="Arial"/>
                <w:color w:val="000000"/>
                <w:sz w:val="20"/>
              </w:rPr>
              <w:t>elektrophilen</w:t>
            </w:r>
            <w:proofErr w:type="spellEnd"/>
            <w:r w:rsidRPr="006E1066">
              <w:rPr>
                <w:rFonts w:ascii="Arial Narrow" w:hAnsi="Arial Narrow" w:cs="Arial"/>
                <w:color w:val="000000"/>
                <w:sz w:val="20"/>
              </w:rPr>
              <w:t xml:space="preserve"> Addition und erläutern diese (UF1),</w:t>
            </w:r>
          </w:p>
        </w:tc>
        <w:tc>
          <w:tcPr>
            <w:tcW w:w="10773" w:type="dxa"/>
            <w:tcBorders>
              <w:left w:val="single" w:sz="12" w:space="0" w:color="auto"/>
            </w:tcBorders>
          </w:tcPr>
          <w:p w:rsidR="00A930BF" w:rsidRPr="006E1066" w:rsidRDefault="00E2421C"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formulieren Reaktionsschritte einer </w:t>
            </w:r>
            <w:proofErr w:type="spellStart"/>
            <w:r w:rsidRPr="006E1066">
              <w:rPr>
                <w:rFonts w:ascii="Arial Narrow" w:hAnsi="Arial Narrow" w:cs="Arial"/>
                <w:color w:val="000000"/>
                <w:sz w:val="20"/>
              </w:rPr>
              <w:t>elektrophilen</w:t>
            </w:r>
            <w:proofErr w:type="spellEnd"/>
            <w:r w:rsidRPr="006E1066">
              <w:rPr>
                <w:rFonts w:ascii="Arial Narrow" w:hAnsi="Arial Narrow" w:cs="Arial"/>
                <w:color w:val="000000"/>
                <w:sz w:val="20"/>
              </w:rPr>
              <w:t xml:space="preserve"> Addition und einer </w:t>
            </w:r>
            <w:proofErr w:type="spellStart"/>
            <w:r w:rsidRPr="006E1066">
              <w:rPr>
                <w:rFonts w:ascii="Arial Narrow" w:hAnsi="Arial Narrow" w:cs="Arial"/>
                <w:color w:val="000000"/>
                <w:sz w:val="20"/>
              </w:rPr>
              <w:t>nucleophilen</w:t>
            </w:r>
            <w:proofErr w:type="spellEnd"/>
            <w:r w:rsidRPr="006E1066">
              <w:rPr>
                <w:rFonts w:ascii="Arial Narrow" w:hAnsi="Arial Narrow" w:cs="Arial"/>
                <w:color w:val="000000"/>
                <w:sz w:val="20"/>
              </w:rPr>
              <w:t xml:space="preserve"> Substitution und erläutern diese (UF1),</w:t>
            </w:r>
          </w:p>
        </w:tc>
      </w:tr>
      <w:tr w:rsidR="009654F0" w:rsidRPr="004B6EF2" w:rsidTr="00A279D6">
        <w:tc>
          <w:tcPr>
            <w:tcW w:w="21546" w:type="dxa"/>
            <w:gridSpan w:val="2"/>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verknüpfen Reaktionen zu Reaktionsfolgen und Reaktionswegen zur gezielten Herstellung eines erwünschten Produktes (UF2, UF4),</w:t>
            </w:r>
          </w:p>
        </w:tc>
      </w:tr>
      <w:tr w:rsidR="00A930BF" w:rsidRPr="004B6EF2" w:rsidTr="00905313">
        <w:tc>
          <w:tcPr>
            <w:tcW w:w="10773" w:type="dxa"/>
            <w:tcBorders>
              <w:right w:val="single" w:sz="12" w:space="0" w:color="auto"/>
            </w:tcBorders>
          </w:tcPr>
          <w:p w:rsidR="00A930BF" w:rsidRPr="006E1066" w:rsidRDefault="00A930BF" w:rsidP="0054687D">
            <w:pPr>
              <w:spacing w:before="20" w:after="20"/>
              <w:rPr>
                <w:rFonts w:ascii="Arial Narrow" w:hAnsi="Arial Narrow" w:cs="Arial"/>
                <w:color w:val="000000"/>
                <w:sz w:val="20"/>
              </w:rPr>
            </w:pPr>
          </w:p>
        </w:tc>
        <w:tc>
          <w:tcPr>
            <w:tcW w:w="10773" w:type="dxa"/>
            <w:tcBorders>
              <w:left w:val="single" w:sz="12" w:space="0" w:color="auto"/>
            </w:tcBorders>
          </w:tcPr>
          <w:p w:rsidR="00A930BF" w:rsidRPr="006E1066" w:rsidRDefault="00E2421C" w:rsidP="0054687D">
            <w:pPr>
              <w:spacing w:before="20" w:after="20"/>
              <w:rPr>
                <w:rFonts w:ascii="Arial Narrow" w:hAnsi="Arial Narrow" w:cs="Arial"/>
                <w:color w:val="000000"/>
                <w:sz w:val="20"/>
              </w:rPr>
            </w:pPr>
            <w:r w:rsidRPr="006E1066">
              <w:rPr>
                <w:rFonts w:ascii="Arial Narrow" w:hAnsi="Arial Narrow" w:cs="Arial"/>
                <w:color w:val="000000"/>
                <w:sz w:val="20"/>
              </w:rPr>
              <w:t>erklären Reaktionsabläufe unter dem Gesichtspunkt der Produktausbeute und Reaktionsführung (UF4),</w:t>
            </w:r>
          </w:p>
        </w:tc>
      </w:tr>
      <w:tr w:rsidR="00AE496A" w:rsidRPr="004B6EF2" w:rsidTr="00905313">
        <w:tc>
          <w:tcPr>
            <w:tcW w:w="10773" w:type="dxa"/>
            <w:tcBorders>
              <w:righ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erklären den Aufbau von Makromolekülen aus Monomer-Bausteinen und unterscheiden Kunststoffe aufgrund ihrer Synthese als Polymerisate oder Polykondensate (u.a. Polyester, Polyamide) (UF1, UF3),</w:t>
            </w:r>
          </w:p>
        </w:tc>
        <w:tc>
          <w:tcPr>
            <w:tcW w:w="10773" w:type="dxa"/>
            <w:tcBorders>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erklären den Aufbau von Makromolekülen aus Monomer-Bausteinen und unterscheiden Kunststoffe aufgrund ihrer Synthese als Polymerisate oder Polykondensate (u.a. Polyester, Polyamide, Polycarbonate) (UF1, UF3),</w:t>
            </w:r>
          </w:p>
        </w:tc>
      </w:tr>
      <w:tr w:rsidR="009654F0" w:rsidRPr="004B6EF2" w:rsidTr="003F0F71">
        <w:tc>
          <w:tcPr>
            <w:tcW w:w="21546" w:type="dxa"/>
            <w:gridSpan w:val="2"/>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 xml:space="preserve">beschreiben und erläutern die Reaktionsschritte einer </w:t>
            </w:r>
            <w:proofErr w:type="spellStart"/>
            <w:r w:rsidRPr="006E1066">
              <w:rPr>
                <w:rFonts w:ascii="Arial Narrow" w:hAnsi="Arial Narrow" w:cs="Arial"/>
                <w:color w:val="000000"/>
                <w:sz w:val="20"/>
              </w:rPr>
              <w:t>radikalischen</w:t>
            </w:r>
            <w:proofErr w:type="spellEnd"/>
            <w:r w:rsidRPr="006E1066">
              <w:rPr>
                <w:rFonts w:ascii="Arial Narrow" w:hAnsi="Arial Narrow" w:cs="Arial"/>
                <w:color w:val="000000"/>
                <w:sz w:val="20"/>
              </w:rPr>
              <w:t xml:space="preserve"> Polymerisation (UF1, UF3),</w:t>
            </w:r>
          </w:p>
        </w:tc>
      </w:tr>
      <w:tr w:rsidR="009654F0" w:rsidRPr="004B6EF2" w:rsidTr="00483C91">
        <w:tc>
          <w:tcPr>
            <w:tcW w:w="21546" w:type="dxa"/>
            <w:gridSpan w:val="2"/>
          </w:tcPr>
          <w:p w:rsidR="009654F0" w:rsidRPr="006E1066" w:rsidRDefault="009654F0" w:rsidP="0054687D">
            <w:pPr>
              <w:spacing w:before="20" w:after="20"/>
              <w:ind w:left="3578"/>
              <w:rPr>
                <w:rFonts w:ascii="Arial Narrow" w:hAnsi="Arial Narrow" w:cs="Arial"/>
                <w:color w:val="000000"/>
                <w:sz w:val="20"/>
              </w:rPr>
            </w:pPr>
            <w:r w:rsidRPr="006E1066">
              <w:rPr>
                <w:rFonts w:ascii="Arial Narrow" w:hAnsi="Arial Narrow" w:cs="Arial"/>
                <w:color w:val="000000"/>
                <w:sz w:val="20"/>
              </w:rPr>
              <w:t>erläutern die Eigenschaften von Polymeren aufgrund der molekularen Strukturen (u.a. Kettenlänge, Vernetzungsgrad) und erklären ihre praktische Verwendung (UF2, UF4),</w:t>
            </w:r>
          </w:p>
        </w:tc>
      </w:tr>
      <w:tr w:rsidR="00AE496A" w:rsidRPr="004B6EF2" w:rsidTr="00905313">
        <w:tc>
          <w:tcPr>
            <w:tcW w:w="10773" w:type="dxa"/>
            <w:tcBorders>
              <w:righ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erklären die </w:t>
            </w:r>
            <w:proofErr w:type="spellStart"/>
            <w:r w:rsidRPr="006E1066">
              <w:rPr>
                <w:rFonts w:ascii="Arial Narrow" w:hAnsi="Arial Narrow" w:cs="Arial"/>
                <w:color w:val="000000"/>
                <w:sz w:val="20"/>
              </w:rPr>
              <w:t>elektrophile</w:t>
            </w:r>
            <w:proofErr w:type="spellEnd"/>
            <w:r w:rsidRPr="006E1066">
              <w:rPr>
                <w:rFonts w:ascii="Arial Narrow" w:hAnsi="Arial Narrow" w:cs="Arial"/>
                <w:color w:val="000000"/>
                <w:sz w:val="20"/>
              </w:rPr>
              <w:t xml:space="preserve"> Erstsubstitution am Benzol und deren Bedeutung als Beleg für das Vorliegen eines aromatischen Systems (UF1, UF3),</w:t>
            </w:r>
          </w:p>
        </w:tc>
        <w:tc>
          <w:tcPr>
            <w:tcW w:w="10773" w:type="dxa"/>
            <w:tcBorders>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erläutern das Reaktionsverhalten von aromatischen Verbindungen (u.a. Benzol, Phenol) und erklären dies mit Reaktionsschritten der </w:t>
            </w:r>
            <w:proofErr w:type="spellStart"/>
            <w:r w:rsidRPr="006E1066">
              <w:rPr>
                <w:rFonts w:ascii="Arial Narrow" w:hAnsi="Arial Narrow" w:cs="Arial"/>
                <w:color w:val="000000"/>
                <w:sz w:val="20"/>
              </w:rPr>
              <w:t>elektrophilen</w:t>
            </w:r>
            <w:proofErr w:type="spellEnd"/>
            <w:r w:rsidRPr="006E1066">
              <w:rPr>
                <w:rFonts w:ascii="Arial Narrow" w:hAnsi="Arial Narrow" w:cs="Arial"/>
                <w:color w:val="000000"/>
                <w:sz w:val="20"/>
              </w:rPr>
              <w:t xml:space="preserve"> Erst- und Zweitsubstitution (UF1, UF2),</w:t>
            </w:r>
          </w:p>
        </w:tc>
      </w:tr>
      <w:tr w:rsidR="00AE496A" w:rsidRPr="004B6EF2" w:rsidTr="00905313">
        <w:tc>
          <w:tcPr>
            <w:tcW w:w="10773" w:type="dxa"/>
            <w:tcBorders>
              <w:right w:val="single" w:sz="12" w:space="0" w:color="auto"/>
            </w:tcBorders>
          </w:tcPr>
          <w:p w:rsidR="00AE496A" w:rsidRPr="006E1066" w:rsidRDefault="00AE496A" w:rsidP="0054687D">
            <w:pPr>
              <w:spacing w:before="20" w:after="20"/>
              <w:rPr>
                <w:rFonts w:ascii="Arial Narrow" w:hAnsi="Arial Narrow" w:cs="Arial"/>
                <w:color w:val="000000"/>
                <w:sz w:val="20"/>
              </w:rPr>
            </w:pPr>
          </w:p>
        </w:tc>
        <w:tc>
          <w:tcPr>
            <w:tcW w:w="10773" w:type="dxa"/>
            <w:tcBorders>
              <w:left w:val="single" w:sz="12" w:space="0" w:color="auto"/>
            </w:tcBorders>
          </w:tcPr>
          <w:p w:rsidR="00AE496A" w:rsidRPr="006E1066" w:rsidRDefault="00AE496A" w:rsidP="0054687D">
            <w:pPr>
              <w:spacing w:before="20" w:after="20"/>
              <w:rPr>
                <w:rFonts w:ascii="Arial Narrow" w:hAnsi="Arial Narrow" w:cs="Arial"/>
                <w:color w:val="000000"/>
                <w:spacing w:val="-2"/>
                <w:sz w:val="20"/>
              </w:rPr>
            </w:pPr>
            <w:r w:rsidRPr="006E1066">
              <w:rPr>
                <w:rFonts w:ascii="Arial Narrow" w:hAnsi="Arial Narrow" w:cs="Arial"/>
                <w:color w:val="000000"/>
                <w:spacing w:val="-2"/>
                <w:sz w:val="20"/>
              </w:rPr>
              <w:t xml:space="preserve">geben ein Reaktionsschema für die Synthese eines Azofarbstoffes an  und erläutern die </w:t>
            </w:r>
            <w:proofErr w:type="spellStart"/>
            <w:r w:rsidRPr="006E1066">
              <w:rPr>
                <w:rFonts w:ascii="Arial Narrow" w:hAnsi="Arial Narrow" w:cs="Arial"/>
                <w:color w:val="000000"/>
                <w:spacing w:val="-2"/>
                <w:sz w:val="20"/>
              </w:rPr>
              <w:t>Azokupplung</w:t>
            </w:r>
            <w:proofErr w:type="spellEnd"/>
            <w:r w:rsidRPr="006E1066">
              <w:rPr>
                <w:rFonts w:ascii="Arial Narrow" w:hAnsi="Arial Narrow" w:cs="Arial"/>
                <w:color w:val="000000"/>
                <w:spacing w:val="-2"/>
                <w:sz w:val="20"/>
              </w:rPr>
              <w:t xml:space="preserve"> als </w:t>
            </w:r>
            <w:proofErr w:type="spellStart"/>
            <w:r w:rsidRPr="006E1066">
              <w:rPr>
                <w:rFonts w:ascii="Arial Narrow" w:hAnsi="Arial Narrow" w:cs="Arial"/>
                <w:color w:val="000000"/>
                <w:spacing w:val="-2"/>
                <w:sz w:val="20"/>
              </w:rPr>
              <w:t>elektrophile</w:t>
            </w:r>
            <w:proofErr w:type="spellEnd"/>
            <w:r w:rsidRPr="006E1066">
              <w:rPr>
                <w:rFonts w:ascii="Arial Narrow" w:hAnsi="Arial Narrow" w:cs="Arial"/>
                <w:color w:val="000000"/>
                <w:spacing w:val="-2"/>
                <w:sz w:val="20"/>
              </w:rPr>
              <w:t xml:space="preserve"> Zweitsubstitution (UF1, UF3),</w:t>
            </w:r>
          </w:p>
        </w:tc>
      </w:tr>
      <w:tr w:rsidR="00AE496A" w:rsidRPr="004B6EF2" w:rsidTr="00905313">
        <w:tc>
          <w:tcPr>
            <w:tcW w:w="10773" w:type="dxa"/>
            <w:tcBorders>
              <w:right w:val="single" w:sz="12" w:space="0" w:color="auto"/>
            </w:tcBorders>
          </w:tcPr>
          <w:p w:rsidR="00AE496A" w:rsidRPr="006E1066" w:rsidRDefault="00AE496A" w:rsidP="0054687D">
            <w:pPr>
              <w:spacing w:before="20" w:after="20"/>
              <w:ind w:left="34"/>
              <w:rPr>
                <w:rFonts w:ascii="Arial Narrow" w:hAnsi="Arial Narrow" w:cs="Arial"/>
                <w:sz w:val="20"/>
              </w:rPr>
            </w:pPr>
            <w:r w:rsidRPr="006E1066">
              <w:rPr>
                <w:rFonts w:ascii="Arial Narrow" w:hAnsi="Arial Narrow" w:cs="Arial"/>
                <w:color w:val="000000"/>
                <w:sz w:val="20"/>
              </w:rPr>
              <w:t xml:space="preserve">erklären die Farbigkeit von vorgegebenen Stoffen (u.a. Azofarbstoffe) durch Lichtabsorption und erläutern den Zusammenhang zwischen Farbigkeit und Molekülstruktur mithilfe des </w:t>
            </w:r>
            <w:proofErr w:type="spellStart"/>
            <w:r w:rsidRPr="006E1066">
              <w:rPr>
                <w:rFonts w:ascii="Arial Narrow" w:hAnsi="Arial Narrow" w:cs="Arial"/>
                <w:color w:val="000000"/>
                <w:sz w:val="20"/>
              </w:rPr>
              <w:t>Mesomeriemodells</w:t>
            </w:r>
            <w:proofErr w:type="spellEnd"/>
            <w:r w:rsidRPr="006E1066">
              <w:rPr>
                <w:rFonts w:ascii="Arial Narrow" w:hAnsi="Arial Narrow" w:cs="Arial"/>
                <w:color w:val="000000"/>
                <w:sz w:val="20"/>
              </w:rPr>
              <w:t xml:space="preserve"> (</w:t>
            </w:r>
            <w:proofErr w:type="spellStart"/>
            <w:r w:rsidRPr="006E1066">
              <w:rPr>
                <w:rFonts w:ascii="Arial Narrow" w:hAnsi="Arial Narrow" w:cs="Arial"/>
                <w:color w:val="000000"/>
                <w:sz w:val="20"/>
              </w:rPr>
              <w:t>mesomere</w:t>
            </w:r>
            <w:proofErr w:type="spellEnd"/>
            <w:r w:rsidRPr="006E1066">
              <w:rPr>
                <w:rFonts w:ascii="Arial Narrow" w:hAnsi="Arial Narrow" w:cs="Arial"/>
                <w:color w:val="000000"/>
                <w:sz w:val="20"/>
              </w:rPr>
              <w:t xml:space="preserve"> Grenzstrukturen, </w:t>
            </w:r>
            <w:proofErr w:type="spellStart"/>
            <w:r w:rsidRPr="006E1066">
              <w:rPr>
                <w:rFonts w:ascii="Arial Narrow" w:hAnsi="Arial Narrow" w:cs="Arial"/>
                <w:color w:val="000000"/>
                <w:sz w:val="20"/>
              </w:rPr>
              <w:t>Delokalisation</w:t>
            </w:r>
            <w:proofErr w:type="spellEnd"/>
            <w:r w:rsidRPr="006E1066">
              <w:rPr>
                <w:rFonts w:ascii="Arial Narrow" w:hAnsi="Arial Narrow" w:cs="Arial"/>
                <w:color w:val="000000"/>
                <w:sz w:val="20"/>
              </w:rPr>
              <w:t xml:space="preserve"> von Elektronen, </w:t>
            </w:r>
            <w:proofErr w:type="spellStart"/>
            <w:r w:rsidRPr="006E1066">
              <w:rPr>
                <w:rFonts w:ascii="Arial Narrow" w:hAnsi="Arial Narrow" w:cs="Arial"/>
                <w:color w:val="000000"/>
                <w:sz w:val="20"/>
              </w:rPr>
              <w:t>Donator</w:t>
            </w:r>
            <w:proofErr w:type="spellEnd"/>
            <w:r w:rsidRPr="006E1066">
              <w:rPr>
                <w:rFonts w:ascii="Arial Narrow" w:hAnsi="Arial Narrow" w:cs="Arial"/>
                <w:color w:val="000000"/>
                <w:sz w:val="20"/>
              </w:rPr>
              <w:t xml:space="preserve">-/ </w:t>
            </w:r>
            <w:proofErr w:type="spellStart"/>
            <w:r w:rsidRPr="006E1066">
              <w:rPr>
                <w:rFonts w:ascii="Arial Narrow" w:hAnsi="Arial Narrow" w:cs="Arial"/>
                <w:color w:val="000000"/>
                <w:sz w:val="20"/>
              </w:rPr>
              <w:t>Akzeptorgruppen</w:t>
            </w:r>
            <w:proofErr w:type="spellEnd"/>
            <w:r w:rsidRPr="006E1066">
              <w:rPr>
                <w:rFonts w:ascii="Arial Narrow" w:hAnsi="Arial Narrow" w:cs="Arial"/>
                <w:color w:val="000000"/>
                <w:sz w:val="20"/>
              </w:rPr>
              <w:t>) (UF1, E6).</w:t>
            </w:r>
          </w:p>
        </w:tc>
        <w:tc>
          <w:tcPr>
            <w:tcW w:w="10773" w:type="dxa"/>
            <w:tcBorders>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erklären die Farbigkeit von vorgegebenen Stoffen (u.a. Azofarbstoffe, </w:t>
            </w:r>
            <w:proofErr w:type="spellStart"/>
            <w:r w:rsidRPr="006E1066">
              <w:rPr>
                <w:rFonts w:ascii="Arial Narrow" w:hAnsi="Arial Narrow" w:cs="Arial"/>
                <w:color w:val="000000"/>
                <w:sz w:val="20"/>
              </w:rPr>
              <w:t>Triphenylmethanfarbstoffe</w:t>
            </w:r>
            <w:proofErr w:type="spellEnd"/>
            <w:r w:rsidRPr="006E1066">
              <w:rPr>
                <w:rFonts w:ascii="Arial Narrow" w:hAnsi="Arial Narrow" w:cs="Arial"/>
                <w:color w:val="000000"/>
                <w:sz w:val="20"/>
              </w:rPr>
              <w:t xml:space="preserve">) durch Lichtabsorption und erläutern den Zusammenhang zwischen Farbigkeit und Molekülstruktur mithilfe des </w:t>
            </w:r>
            <w:proofErr w:type="spellStart"/>
            <w:r w:rsidRPr="006E1066">
              <w:rPr>
                <w:rFonts w:ascii="Arial Narrow" w:hAnsi="Arial Narrow" w:cs="Arial"/>
                <w:color w:val="000000"/>
                <w:sz w:val="20"/>
              </w:rPr>
              <w:t>Mesomeriemodells</w:t>
            </w:r>
            <w:proofErr w:type="spellEnd"/>
            <w:r w:rsidRPr="006E1066">
              <w:rPr>
                <w:rFonts w:ascii="Arial Narrow" w:hAnsi="Arial Narrow" w:cs="Arial"/>
                <w:color w:val="000000"/>
                <w:sz w:val="20"/>
              </w:rPr>
              <w:t xml:space="preserve"> (</w:t>
            </w:r>
            <w:proofErr w:type="spellStart"/>
            <w:r w:rsidRPr="006E1066">
              <w:rPr>
                <w:rFonts w:ascii="Arial Narrow" w:hAnsi="Arial Narrow" w:cs="Arial"/>
                <w:color w:val="000000"/>
                <w:sz w:val="20"/>
              </w:rPr>
              <w:t>mesomere</w:t>
            </w:r>
            <w:proofErr w:type="spellEnd"/>
            <w:r w:rsidRPr="006E1066">
              <w:rPr>
                <w:rFonts w:ascii="Arial Narrow" w:hAnsi="Arial Narrow" w:cs="Arial"/>
                <w:color w:val="000000"/>
                <w:sz w:val="20"/>
              </w:rPr>
              <w:t xml:space="preserve"> Grenzstrukturen, </w:t>
            </w:r>
            <w:proofErr w:type="spellStart"/>
            <w:r w:rsidRPr="006E1066">
              <w:rPr>
                <w:rFonts w:ascii="Arial Narrow" w:hAnsi="Arial Narrow" w:cs="Arial"/>
                <w:color w:val="000000"/>
                <w:sz w:val="20"/>
              </w:rPr>
              <w:t>Delokalisation</w:t>
            </w:r>
            <w:proofErr w:type="spellEnd"/>
            <w:r w:rsidRPr="006E1066">
              <w:rPr>
                <w:rFonts w:ascii="Arial Narrow" w:hAnsi="Arial Narrow" w:cs="Arial"/>
                <w:color w:val="000000"/>
                <w:sz w:val="20"/>
              </w:rPr>
              <w:t xml:space="preserve"> von Elektronen, </w:t>
            </w:r>
            <w:proofErr w:type="spellStart"/>
            <w:r w:rsidRPr="006E1066">
              <w:rPr>
                <w:rFonts w:ascii="Arial Narrow" w:hAnsi="Arial Narrow" w:cs="Arial"/>
                <w:color w:val="000000"/>
                <w:sz w:val="20"/>
              </w:rPr>
              <w:t>Donator</w:t>
            </w:r>
            <w:proofErr w:type="spellEnd"/>
            <w:r w:rsidRPr="006E1066">
              <w:rPr>
                <w:rFonts w:ascii="Arial Narrow" w:hAnsi="Arial Narrow" w:cs="Arial"/>
                <w:color w:val="000000"/>
                <w:sz w:val="20"/>
              </w:rPr>
              <w:t>-/</w:t>
            </w:r>
            <w:proofErr w:type="spellStart"/>
            <w:r w:rsidRPr="006E1066">
              <w:rPr>
                <w:rFonts w:ascii="Arial Narrow" w:hAnsi="Arial Narrow" w:cs="Arial"/>
                <w:color w:val="000000"/>
                <w:sz w:val="20"/>
              </w:rPr>
              <w:t>Akzeptorgruppen</w:t>
            </w:r>
            <w:proofErr w:type="spellEnd"/>
            <w:r w:rsidRPr="006E1066">
              <w:rPr>
                <w:rFonts w:ascii="Arial Narrow" w:hAnsi="Arial Narrow" w:cs="Arial"/>
                <w:color w:val="000000"/>
                <w:sz w:val="20"/>
              </w:rPr>
              <w:t>) (UF1, E6).</w:t>
            </w:r>
          </w:p>
        </w:tc>
      </w:tr>
      <w:tr w:rsidR="00AE496A" w:rsidRPr="004B6EF2" w:rsidTr="00A2183F">
        <w:tc>
          <w:tcPr>
            <w:tcW w:w="21546" w:type="dxa"/>
            <w:gridSpan w:val="2"/>
            <w:tcBorders>
              <w:top w:val="single" w:sz="12" w:space="0" w:color="auto"/>
              <w:bottom w:val="nil"/>
            </w:tcBorders>
          </w:tcPr>
          <w:p w:rsidR="00AE496A" w:rsidRPr="006E1066" w:rsidRDefault="00AE496A" w:rsidP="0054687D">
            <w:pPr>
              <w:tabs>
                <w:tab w:val="center" w:pos="10665"/>
              </w:tabs>
              <w:spacing w:before="20" w:after="20"/>
              <w:rPr>
                <w:rFonts w:ascii="Arial Narrow" w:hAnsi="Arial Narrow" w:cs="Arial"/>
                <w:sz w:val="20"/>
                <w:szCs w:val="24"/>
              </w:rPr>
            </w:pPr>
            <w:r w:rsidRPr="006E1066">
              <w:rPr>
                <w:rFonts w:ascii="Arial Narrow" w:hAnsi="Arial Narrow" w:cs="Arial"/>
                <w:b/>
                <w:sz w:val="20"/>
                <w:szCs w:val="24"/>
              </w:rPr>
              <w:t xml:space="preserve">Erkenntnisgewinnung </w:t>
            </w:r>
            <w:r w:rsidRPr="006E1066">
              <w:rPr>
                <w:rFonts w:ascii="Arial Narrow" w:hAnsi="Arial Narrow" w:cs="Arial"/>
                <w:b/>
                <w:sz w:val="20"/>
                <w:szCs w:val="24"/>
              </w:rPr>
              <w:tab/>
            </w:r>
            <w:r w:rsidRPr="006E1066">
              <w:rPr>
                <w:rFonts w:ascii="Arial Narrow" w:hAnsi="Arial Narrow" w:cs="Arial"/>
                <w:sz w:val="20"/>
                <w:szCs w:val="24"/>
              </w:rPr>
              <w:t>Die Schülerinnen und Schüler …</w:t>
            </w:r>
          </w:p>
        </w:tc>
      </w:tr>
      <w:tr w:rsidR="00AE496A" w:rsidRPr="004B6EF2" w:rsidTr="00AE496A">
        <w:tc>
          <w:tcPr>
            <w:tcW w:w="21546" w:type="dxa"/>
            <w:gridSpan w:val="2"/>
            <w:tcBorders>
              <w:top w:val="nil"/>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erläutern die Planung einer Synthese ausgewählter organischer Verbindungen sowohl im niedermolekularen als auch im makromolekularen Bereich (E4),</w:t>
            </w:r>
          </w:p>
        </w:tc>
      </w:tr>
      <w:tr w:rsidR="00AE496A" w:rsidRPr="004B6EF2" w:rsidTr="00D41337">
        <w:tc>
          <w:tcPr>
            <w:tcW w:w="10773" w:type="dxa"/>
            <w:tcBorders>
              <w:top w:val="single" w:sz="4" w:space="0" w:color="auto"/>
              <w:righ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schätzen das Reaktionsverhalten organischer Verbindungen aus den Molekülstrukturen ab (u.a. I-Effekt, </w:t>
            </w:r>
            <w:proofErr w:type="spellStart"/>
            <w:r w:rsidRPr="006E1066">
              <w:rPr>
                <w:rFonts w:ascii="Arial Narrow" w:hAnsi="Arial Narrow" w:cs="Arial"/>
                <w:color w:val="000000"/>
                <w:sz w:val="20"/>
              </w:rPr>
              <w:t>sterischer</w:t>
            </w:r>
            <w:proofErr w:type="spellEnd"/>
            <w:r w:rsidRPr="006E1066">
              <w:rPr>
                <w:rFonts w:ascii="Arial Narrow" w:hAnsi="Arial Narrow" w:cs="Arial"/>
                <w:color w:val="000000"/>
                <w:sz w:val="20"/>
              </w:rPr>
              <w:t xml:space="preserve"> Effekt) (E3),</w:t>
            </w: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vergleichen ausgewählte organische Verbindungen und entwickeln Hypothesen zu deren Reaktionsverhalten aus den Molekülstrukturen </w:t>
            </w:r>
            <w:r w:rsidR="006E1066">
              <w:rPr>
                <w:rFonts w:ascii="Arial Narrow" w:hAnsi="Arial Narrow" w:cs="Arial"/>
                <w:color w:val="000000"/>
                <w:sz w:val="20"/>
              </w:rPr>
              <w:br/>
            </w:r>
            <w:r w:rsidRPr="006E1066">
              <w:rPr>
                <w:rFonts w:ascii="Arial Narrow" w:hAnsi="Arial Narrow" w:cs="Arial"/>
                <w:color w:val="000000"/>
                <w:sz w:val="20"/>
              </w:rPr>
              <w:t xml:space="preserve">(u.a. I-Effekt, M-Effekt, </w:t>
            </w:r>
            <w:proofErr w:type="spellStart"/>
            <w:r w:rsidRPr="006E1066">
              <w:rPr>
                <w:rFonts w:ascii="Arial Narrow" w:hAnsi="Arial Narrow" w:cs="Arial"/>
                <w:color w:val="000000"/>
                <w:sz w:val="20"/>
              </w:rPr>
              <w:t>sterischer</w:t>
            </w:r>
            <w:proofErr w:type="spellEnd"/>
            <w:r w:rsidRPr="006E1066">
              <w:rPr>
                <w:rFonts w:ascii="Arial Narrow" w:hAnsi="Arial Narrow" w:cs="Arial"/>
                <w:color w:val="000000"/>
                <w:sz w:val="20"/>
              </w:rPr>
              <w:t xml:space="preserve"> Effekt) (E3),</w:t>
            </w:r>
          </w:p>
        </w:tc>
      </w:tr>
      <w:tr w:rsidR="00AE496A" w:rsidRPr="004B6EF2" w:rsidTr="00AE496A">
        <w:tc>
          <w:tcPr>
            <w:tcW w:w="21546" w:type="dxa"/>
            <w:gridSpan w:val="2"/>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untersuchen Kunststoffe auf ihre Eigenschaften, planen dafür zielgerichtete Experimente (u.a. zum thermischen Verhalten), führen diese durch und werten sie aus (E1, E2, E4, E5),</w:t>
            </w:r>
          </w:p>
        </w:tc>
      </w:tr>
      <w:tr w:rsidR="00AE496A" w:rsidRPr="004B6EF2" w:rsidTr="00AE496A">
        <w:tc>
          <w:tcPr>
            <w:tcW w:w="21546" w:type="dxa"/>
            <w:gridSpan w:val="2"/>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 xml:space="preserve">ermitteln Eigenschaften von organischen Werkstoffen und erklären diese anhand der Struktur (u.a. Thermoplaste, Elastomere und </w:t>
            </w:r>
            <w:proofErr w:type="spellStart"/>
            <w:r w:rsidRPr="006E1066">
              <w:rPr>
                <w:rFonts w:ascii="Arial Narrow" w:hAnsi="Arial Narrow" w:cs="Arial"/>
                <w:color w:val="000000"/>
                <w:sz w:val="20"/>
              </w:rPr>
              <w:t>Duromere</w:t>
            </w:r>
            <w:proofErr w:type="spellEnd"/>
            <w:r w:rsidRPr="006E1066">
              <w:rPr>
                <w:rFonts w:ascii="Arial Narrow" w:hAnsi="Arial Narrow" w:cs="Arial"/>
                <w:color w:val="000000"/>
                <w:sz w:val="20"/>
              </w:rPr>
              <w:t>) (E5),</w:t>
            </w:r>
          </w:p>
        </w:tc>
      </w:tr>
      <w:tr w:rsidR="00AE496A" w:rsidRPr="004B6EF2" w:rsidTr="00D41337">
        <w:tc>
          <w:tcPr>
            <w:tcW w:w="10773" w:type="dxa"/>
            <w:tcBorders>
              <w:bottom w:val="nil"/>
              <w:right w:val="single" w:sz="12" w:space="0" w:color="auto"/>
            </w:tcBorders>
          </w:tcPr>
          <w:p w:rsidR="00AE496A" w:rsidRPr="006E1066" w:rsidRDefault="00AE496A" w:rsidP="0054687D">
            <w:pPr>
              <w:spacing w:before="20" w:after="20"/>
              <w:rPr>
                <w:rFonts w:ascii="Arial Narrow" w:hAnsi="Arial Narrow" w:cs="Arial"/>
                <w:color w:val="000000"/>
                <w:sz w:val="20"/>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analysieren und vergleichen die Reaktionsschritte unterschiedlicher Reaktionstypen (u.a. </w:t>
            </w:r>
            <w:proofErr w:type="spellStart"/>
            <w:r w:rsidRPr="006E1066">
              <w:rPr>
                <w:rFonts w:ascii="Arial Narrow" w:hAnsi="Arial Narrow" w:cs="Arial"/>
                <w:color w:val="000000"/>
                <w:sz w:val="20"/>
              </w:rPr>
              <w:t>elektrophile</w:t>
            </w:r>
            <w:proofErr w:type="spellEnd"/>
            <w:r w:rsidRPr="006E1066">
              <w:rPr>
                <w:rFonts w:ascii="Arial Narrow" w:hAnsi="Arial Narrow" w:cs="Arial"/>
                <w:color w:val="000000"/>
                <w:sz w:val="20"/>
              </w:rPr>
              <w:t xml:space="preserve"> Addition und </w:t>
            </w:r>
            <w:proofErr w:type="spellStart"/>
            <w:r w:rsidRPr="006E1066">
              <w:rPr>
                <w:rFonts w:ascii="Arial Narrow" w:hAnsi="Arial Narrow" w:cs="Arial"/>
                <w:color w:val="000000"/>
                <w:sz w:val="20"/>
              </w:rPr>
              <w:t>elektrophile</w:t>
            </w:r>
            <w:proofErr w:type="spellEnd"/>
            <w:r w:rsidRPr="006E1066">
              <w:rPr>
                <w:rFonts w:ascii="Arial Narrow" w:hAnsi="Arial Narrow" w:cs="Arial"/>
                <w:color w:val="000000"/>
                <w:sz w:val="20"/>
              </w:rPr>
              <w:t xml:space="preserve"> Substitution) (E6),</w:t>
            </w:r>
          </w:p>
        </w:tc>
      </w:tr>
      <w:tr w:rsidR="00AE496A" w:rsidRPr="004B6EF2" w:rsidTr="00D41337">
        <w:tc>
          <w:tcPr>
            <w:tcW w:w="10773" w:type="dxa"/>
            <w:tcBorders>
              <w:top w:val="nil"/>
              <w:right w:val="single" w:sz="12" w:space="0" w:color="auto"/>
            </w:tcBorders>
          </w:tcPr>
          <w:p w:rsidR="00AE496A" w:rsidRPr="006E1066" w:rsidRDefault="00AE496A" w:rsidP="0054687D">
            <w:pPr>
              <w:spacing w:before="20" w:after="20"/>
              <w:rPr>
                <w:rFonts w:ascii="Arial Narrow" w:hAnsi="Arial Narrow" w:cs="Arial"/>
                <w:color w:val="000000"/>
                <w:sz w:val="20"/>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machen eine Voraussage über den Ort der </w:t>
            </w:r>
            <w:proofErr w:type="spellStart"/>
            <w:r w:rsidRPr="006E1066">
              <w:rPr>
                <w:rFonts w:ascii="Arial Narrow" w:hAnsi="Arial Narrow" w:cs="Arial"/>
                <w:color w:val="000000"/>
                <w:sz w:val="20"/>
              </w:rPr>
              <w:t>elektrophilen</w:t>
            </w:r>
            <w:proofErr w:type="spellEnd"/>
            <w:r w:rsidRPr="006E1066">
              <w:rPr>
                <w:rFonts w:ascii="Arial Narrow" w:hAnsi="Arial Narrow" w:cs="Arial"/>
                <w:color w:val="000000"/>
                <w:sz w:val="20"/>
              </w:rPr>
              <w:t xml:space="preserve"> Zweitsubstitution am Aromaten und begründen diese mit dem Einfluss des Erstsubstituenten (E3, E6),</w:t>
            </w:r>
          </w:p>
        </w:tc>
      </w:tr>
      <w:tr w:rsidR="00AE496A" w:rsidRPr="004B6EF2" w:rsidTr="00AE496A">
        <w:tc>
          <w:tcPr>
            <w:tcW w:w="21546" w:type="dxa"/>
            <w:gridSpan w:val="2"/>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 xml:space="preserve">beschreiben die Struktur und Bindungsverhältnisse aromatischer Verbindungen mithilfe </w:t>
            </w:r>
            <w:proofErr w:type="spellStart"/>
            <w:r w:rsidRPr="006E1066">
              <w:rPr>
                <w:rFonts w:ascii="Arial Narrow" w:hAnsi="Arial Narrow" w:cs="Arial"/>
                <w:color w:val="000000"/>
                <w:sz w:val="20"/>
              </w:rPr>
              <w:t>mesomerer</w:t>
            </w:r>
            <w:proofErr w:type="spellEnd"/>
            <w:r w:rsidRPr="006E1066">
              <w:rPr>
                <w:rFonts w:ascii="Arial Narrow" w:hAnsi="Arial Narrow" w:cs="Arial"/>
                <w:color w:val="000000"/>
                <w:sz w:val="20"/>
              </w:rPr>
              <w:t xml:space="preserve"> Grenzstrukturen und erläutern Grenzen dieser Modellvorstellung (E6, E7),</w:t>
            </w:r>
          </w:p>
        </w:tc>
      </w:tr>
      <w:tr w:rsidR="00AE496A" w:rsidRPr="004B6EF2" w:rsidTr="00D41337">
        <w:tc>
          <w:tcPr>
            <w:tcW w:w="10773" w:type="dxa"/>
            <w:tcBorders>
              <w:righ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erklären vergleichend die Struktur und deren Einfluss auf die Farbigkeit ausgewählter organischer Farbstoffe (u.a. Azofarbstoffe) (E6),</w:t>
            </w: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 xml:space="preserve">erklären vergleichend die Struktur und deren Einfluss auf die Farbigkeit ausgewählter organischer Farbstoffe (u.a. Azofarbstoffe, </w:t>
            </w:r>
            <w:proofErr w:type="spellStart"/>
            <w:r w:rsidRPr="006E1066">
              <w:rPr>
                <w:rFonts w:ascii="Arial Narrow" w:hAnsi="Arial Narrow" w:cs="Arial"/>
                <w:color w:val="000000"/>
                <w:sz w:val="20"/>
              </w:rPr>
              <w:t>Triphenylmethanfarbstoffe</w:t>
            </w:r>
            <w:proofErr w:type="spellEnd"/>
            <w:r w:rsidRPr="006E1066">
              <w:rPr>
                <w:rFonts w:ascii="Arial Narrow" w:hAnsi="Arial Narrow" w:cs="Arial"/>
                <w:color w:val="000000"/>
                <w:sz w:val="20"/>
              </w:rPr>
              <w:t>) (E6),</w:t>
            </w:r>
          </w:p>
        </w:tc>
      </w:tr>
      <w:tr w:rsidR="00AE496A" w:rsidRPr="004B6EF2" w:rsidTr="00AE496A">
        <w:tc>
          <w:tcPr>
            <w:tcW w:w="21546" w:type="dxa"/>
            <w:gridSpan w:val="2"/>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werten Absorptionsspektren fotometrischer Messungen aus und interpretieren die Ergebnisse (E5).</w:t>
            </w:r>
          </w:p>
        </w:tc>
      </w:tr>
      <w:tr w:rsidR="00AE496A" w:rsidRPr="004B6EF2" w:rsidTr="00D41337">
        <w:tc>
          <w:tcPr>
            <w:tcW w:w="10773" w:type="dxa"/>
            <w:tcBorders>
              <w:bottom w:val="nil"/>
              <w:right w:val="single" w:sz="12" w:space="0" w:color="auto"/>
            </w:tcBorders>
          </w:tcPr>
          <w:p w:rsidR="00AE496A" w:rsidRPr="006E1066" w:rsidRDefault="00AE496A" w:rsidP="0054687D">
            <w:pPr>
              <w:spacing w:before="20" w:after="20"/>
              <w:ind w:left="360"/>
              <w:rPr>
                <w:rFonts w:ascii="Arial Narrow" w:hAnsi="Arial Narrow" w:cs="Arial"/>
                <w:sz w:val="20"/>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berechnen aus Messwerten zur Extinktion mithilfe des Lambert-Beer-Gesetzes die Konzentration von Farbstoffen in Lösungen (E5),</w:t>
            </w:r>
          </w:p>
        </w:tc>
      </w:tr>
      <w:tr w:rsidR="00AE496A" w:rsidRPr="004B6EF2" w:rsidTr="00D41337">
        <w:tc>
          <w:tcPr>
            <w:tcW w:w="10773" w:type="dxa"/>
            <w:tcBorders>
              <w:top w:val="nil"/>
              <w:right w:val="single" w:sz="12" w:space="0" w:color="auto"/>
            </w:tcBorders>
          </w:tcPr>
          <w:p w:rsidR="00AE496A" w:rsidRPr="006E1066" w:rsidRDefault="00AE496A" w:rsidP="0054687D">
            <w:pPr>
              <w:spacing w:before="20" w:after="20"/>
              <w:ind w:left="360"/>
              <w:rPr>
                <w:rFonts w:ascii="Arial Narrow" w:hAnsi="Arial Narrow" w:cs="Arial"/>
                <w:sz w:val="20"/>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stellen Erkenntnisse der Strukturchemie in ihrer Bedeutung für die Weiterentwicklung der Chemie (u.a. Aromaten, Makromoleküle) dar (E7).</w:t>
            </w:r>
          </w:p>
        </w:tc>
      </w:tr>
      <w:tr w:rsidR="00AE496A" w:rsidRPr="004B6EF2" w:rsidTr="00A2183F">
        <w:tc>
          <w:tcPr>
            <w:tcW w:w="21546" w:type="dxa"/>
            <w:gridSpan w:val="2"/>
            <w:tcBorders>
              <w:top w:val="single" w:sz="12" w:space="0" w:color="auto"/>
              <w:bottom w:val="nil"/>
            </w:tcBorders>
          </w:tcPr>
          <w:p w:rsidR="00AE496A" w:rsidRPr="006E1066" w:rsidRDefault="00AE496A" w:rsidP="0054687D">
            <w:pPr>
              <w:tabs>
                <w:tab w:val="center" w:pos="10665"/>
              </w:tabs>
              <w:spacing w:before="20" w:after="20"/>
              <w:rPr>
                <w:rFonts w:ascii="Arial Narrow" w:hAnsi="Arial Narrow" w:cs="Arial"/>
                <w:sz w:val="20"/>
                <w:szCs w:val="24"/>
              </w:rPr>
            </w:pPr>
            <w:r w:rsidRPr="006E1066">
              <w:rPr>
                <w:rFonts w:ascii="Arial Narrow" w:hAnsi="Arial Narrow" w:cs="Arial"/>
                <w:b/>
                <w:sz w:val="20"/>
                <w:szCs w:val="24"/>
              </w:rPr>
              <w:t xml:space="preserve">Kommunikation </w:t>
            </w:r>
            <w:r w:rsidRPr="006E1066">
              <w:rPr>
                <w:rFonts w:ascii="Arial Narrow" w:hAnsi="Arial Narrow" w:cs="Arial"/>
                <w:b/>
                <w:sz w:val="20"/>
                <w:szCs w:val="24"/>
              </w:rPr>
              <w:tab/>
            </w:r>
            <w:r w:rsidRPr="006E1066">
              <w:rPr>
                <w:rFonts w:ascii="Arial Narrow" w:hAnsi="Arial Narrow" w:cs="Arial"/>
                <w:sz w:val="20"/>
                <w:szCs w:val="24"/>
              </w:rPr>
              <w:t>Die Schülerinnen und Schüler …</w:t>
            </w:r>
          </w:p>
        </w:tc>
      </w:tr>
      <w:tr w:rsidR="00AE496A" w:rsidRPr="004B6EF2" w:rsidTr="00AE496A">
        <w:tc>
          <w:tcPr>
            <w:tcW w:w="21546" w:type="dxa"/>
            <w:gridSpan w:val="2"/>
            <w:tcBorders>
              <w:top w:val="nil"/>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verwenden geeignete graphische Darstellungen bei der Erläuterung von Reaktionswegen und Reaktionsfolgen (K1, K3),</w:t>
            </w:r>
          </w:p>
        </w:tc>
      </w:tr>
      <w:tr w:rsidR="00AE496A" w:rsidRPr="004B6EF2" w:rsidTr="00D41337">
        <w:tc>
          <w:tcPr>
            <w:tcW w:w="10773" w:type="dxa"/>
            <w:tcBorders>
              <w:top w:val="single" w:sz="4" w:space="0" w:color="auto"/>
              <w:right w:val="single" w:sz="12" w:space="0" w:color="auto"/>
            </w:tcBorders>
          </w:tcPr>
          <w:p w:rsidR="00AE496A" w:rsidRPr="006E1066" w:rsidRDefault="00AE496A" w:rsidP="0054687D">
            <w:pPr>
              <w:spacing w:before="20" w:after="20"/>
              <w:rPr>
                <w:rFonts w:ascii="Arial Narrow" w:hAnsi="Arial Narrow" w:cs="Arial"/>
                <w:color w:val="000000"/>
                <w:sz w:val="20"/>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beschreiben und visualisieren anhand geeigneter Anschauungsmodelle den Verlauf ausgewählter chemischer Reaktionen in Teilschritten (K3),</w:t>
            </w:r>
          </w:p>
        </w:tc>
      </w:tr>
      <w:tr w:rsidR="00AE496A" w:rsidRPr="004B6EF2" w:rsidTr="00AE496A">
        <w:tc>
          <w:tcPr>
            <w:tcW w:w="21546" w:type="dxa"/>
            <w:gridSpan w:val="2"/>
            <w:tcBorders>
              <w:top w:val="single" w:sz="4" w:space="0" w:color="auto"/>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erläutern Zusammenhänge zwischen Lichtabsorption und Farbigkeit fachsprachlich angemessen (K3),</w:t>
            </w:r>
          </w:p>
        </w:tc>
      </w:tr>
      <w:tr w:rsidR="00AE496A" w:rsidRPr="004B6EF2" w:rsidTr="00AE496A">
        <w:tc>
          <w:tcPr>
            <w:tcW w:w="21546" w:type="dxa"/>
            <w:gridSpan w:val="2"/>
            <w:tcBorders>
              <w:top w:val="single" w:sz="4" w:space="0" w:color="auto"/>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präsentieren die Herstellung ausgewählter organischer Produkte und Zwischenprodukte unter Verwendung geeigneter Skizzen oder Schemata (K3),</w:t>
            </w:r>
          </w:p>
        </w:tc>
      </w:tr>
      <w:tr w:rsidR="00AE496A" w:rsidRPr="004B6EF2" w:rsidTr="00AE496A">
        <w:tc>
          <w:tcPr>
            <w:tcW w:w="21546" w:type="dxa"/>
            <w:gridSpan w:val="2"/>
            <w:tcBorders>
              <w:top w:val="single" w:sz="4" w:space="0" w:color="auto"/>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recherchieren zur Herstellung, Verwendung und Geschichte ausgewählter organischer Verbindungen und stellen die Ergebnisse adressatengerecht vor (K2, K3),</w:t>
            </w:r>
          </w:p>
        </w:tc>
      </w:tr>
      <w:tr w:rsidR="00AE496A" w:rsidRPr="004B6EF2" w:rsidTr="00AE496A">
        <w:tc>
          <w:tcPr>
            <w:tcW w:w="21546" w:type="dxa"/>
            <w:gridSpan w:val="2"/>
            <w:tcBorders>
              <w:top w:val="single" w:sz="4" w:space="0" w:color="auto"/>
            </w:tcBorders>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demonstrieren an ausgewählten Beispielen mit geeigneten Schemata den Aufbau und die Funktion „maßgeschneiderter“ Moleküle (K3).</w:t>
            </w:r>
          </w:p>
        </w:tc>
      </w:tr>
      <w:tr w:rsidR="00AE496A" w:rsidRPr="004B6EF2" w:rsidTr="00D41337">
        <w:tc>
          <w:tcPr>
            <w:tcW w:w="10773" w:type="dxa"/>
            <w:tcBorders>
              <w:top w:val="single" w:sz="4" w:space="0" w:color="auto"/>
              <w:right w:val="single" w:sz="12" w:space="0" w:color="auto"/>
            </w:tcBorders>
          </w:tcPr>
          <w:p w:rsidR="00AE496A" w:rsidRPr="006E1066" w:rsidRDefault="00AE496A" w:rsidP="0054687D">
            <w:pPr>
              <w:spacing w:before="20" w:after="20"/>
              <w:ind w:left="4003"/>
              <w:rPr>
                <w:rFonts w:ascii="Arial Narrow" w:hAnsi="Arial Narrow" w:cs="Arial"/>
                <w:sz w:val="20"/>
                <w:szCs w:val="24"/>
              </w:rPr>
            </w:pPr>
          </w:p>
        </w:tc>
        <w:tc>
          <w:tcPr>
            <w:tcW w:w="10773" w:type="dxa"/>
            <w:tcBorders>
              <w:top w:val="single" w:sz="4" w:space="0" w:color="auto"/>
              <w:left w:val="single" w:sz="12"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beschreiben und diskutieren aktuelle Entwicklungen im Bereich organischer Werkstoffe und Farbstoffe unter vorgegebenen und selbstständig gewählten Fragestellungen (K4).</w:t>
            </w:r>
          </w:p>
        </w:tc>
      </w:tr>
      <w:tr w:rsidR="00AE496A" w:rsidRPr="004B6EF2" w:rsidTr="00A930BF">
        <w:tc>
          <w:tcPr>
            <w:tcW w:w="21546" w:type="dxa"/>
            <w:gridSpan w:val="2"/>
            <w:tcBorders>
              <w:top w:val="single" w:sz="12" w:space="0" w:color="auto"/>
              <w:bottom w:val="nil"/>
            </w:tcBorders>
          </w:tcPr>
          <w:p w:rsidR="00AE496A" w:rsidRPr="006E1066" w:rsidRDefault="00AE496A" w:rsidP="0054687D">
            <w:pPr>
              <w:tabs>
                <w:tab w:val="center" w:pos="10662"/>
              </w:tabs>
              <w:spacing w:before="20" w:after="20"/>
              <w:rPr>
                <w:rFonts w:ascii="Arial Narrow" w:hAnsi="Arial Narrow" w:cs="Arial"/>
                <w:b/>
                <w:sz w:val="20"/>
                <w:szCs w:val="24"/>
              </w:rPr>
            </w:pPr>
            <w:r w:rsidRPr="006E1066">
              <w:rPr>
                <w:rFonts w:ascii="Arial Narrow" w:hAnsi="Arial Narrow" w:cs="Arial"/>
                <w:b/>
                <w:sz w:val="20"/>
                <w:szCs w:val="24"/>
              </w:rPr>
              <w:t xml:space="preserve">Bewertung </w:t>
            </w:r>
            <w:r w:rsidRPr="006E1066">
              <w:rPr>
                <w:rFonts w:ascii="Arial Narrow" w:hAnsi="Arial Narrow" w:cs="Arial"/>
                <w:b/>
                <w:sz w:val="20"/>
                <w:szCs w:val="24"/>
              </w:rPr>
              <w:tab/>
            </w:r>
            <w:r w:rsidRPr="006E1066">
              <w:rPr>
                <w:rFonts w:ascii="Arial Narrow" w:hAnsi="Arial Narrow" w:cs="Arial"/>
                <w:sz w:val="20"/>
                <w:szCs w:val="24"/>
              </w:rPr>
              <w:t>Die Schülerinnen und Schüler …</w:t>
            </w:r>
          </w:p>
        </w:tc>
      </w:tr>
      <w:tr w:rsidR="00AE496A" w:rsidRPr="004B6EF2" w:rsidTr="00A446EE">
        <w:tc>
          <w:tcPr>
            <w:tcW w:w="21546" w:type="dxa"/>
            <w:gridSpan w:val="2"/>
            <w:tcBorders>
              <w:top w:val="nil"/>
              <w:bottom w:val="single" w:sz="4" w:space="0" w:color="auto"/>
            </w:tcBorders>
            <w:vAlign w:val="center"/>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erläutern und bewerten den Einsatz von Erdöl und nachwachsenden Rohstoffen für die Herstellung von Produkten des Alltags und der Technik (B3),</w:t>
            </w:r>
          </w:p>
        </w:tc>
      </w:tr>
      <w:tr w:rsidR="00AE496A" w:rsidRPr="004B6EF2" w:rsidTr="00AE77DC">
        <w:tc>
          <w:tcPr>
            <w:tcW w:w="21546" w:type="dxa"/>
            <w:gridSpan w:val="2"/>
            <w:tcBorders>
              <w:top w:val="single" w:sz="4" w:space="0" w:color="auto"/>
              <w:bottom w:val="single" w:sz="4" w:space="0" w:color="auto"/>
            </w:tcBorders>
            <w:vAlign w:val="center"/>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sz w:val="20"/>
              </w:rPr>
              <w:t xml:space="preserve">diskutieren Wege zur Herstellung ausgewählter Alltagsprodukte (u.a. Kunststoffe) bzw. industrieller </w:t>
            </w:r>
            <w:r w:rsidRPr="006E1066">
              <w:rPr>
                <w:rFonts w:ascii="Arial Narrow" w:hAnsi="Arial Narrow" w:cs="Arial"/>
                <w:color w:val="000000"/>
                <w:sz w:val="20"/>
              </w:rPr>
              <w:t>Zwischenprodukte aus ökonomischer und ökologischer Perspektive (B1, B2, B3),</w:t>
            </w:r>
          </w:p>
        </w:tc>
      </w:tr>
      <w:tr w:rsidR="00AE496A" w:rsidRPr="004B6EF2" w:rsidTr="00D41337">
        <w:tc>
          <w:tcPr>
            <w:tcW w:w="10773" w:type="dxa"/>
            <w:tcBorders>
              <w:top w:val="single" w:sz="4" w:space="0" w:color="auto"/>
              <w:bottom w:val="single" w:sz="4" w:space="0" w:color="auto"/>
              <w:right w:val="single" w:sz="12" w:space="0" w:color="auto"/>
            </w:tcBorders>
            <w:vAlign w:val="center"/>
          </w:tcPr>
          <w:p w:rsidR="00AE496A" w:rsidRPr="006E1066" w:rsidRDefault="00AE496A" w:rsidP="0054687D">
            <w:pPr>
              <w:spacing w:before="20" w:after="20"/>
              <w:rPr>
                <w:rFonts w:ascii="Arial Narrow" w:hAnsi="Arial Narrow" w:cs="Arial"/>
                <w:color w:val="000000"/>
                <w:sz w:val="20"/>
              </w:rPr>
            </w:pPr>
          </w:p>
        </w:tc>
        <w:tc>
          <w:tcPr>
            <w:tcW w:w="10773" w:type="dxa"/>
            <w:tcBorders>
              <w:top w:val="single" w:sz="4" w:space="0" w:color="auto"/>
              <w:left w:val="single" w:sz="12" w:space="0" w:color="auto"/>
              <w:bottom w:val="single" w:sz="4" w:space="0" w:color="auto"/>
            </w:tcBorders>
          </w:tcPr>
          <w:p w:rsidR="00AE496A" w:rsidRPr="006E1066" w:rsidRDefault="00AE496A" w:rsidP="0054687D">
            <w:pPr>
              <w:spacing w:before="20" w:after="20"/>
              <w:rPr>
                <w:rFonts w:ascii="Arial Narrow" w:hAnsi="Arial Narrow" w:cs="Arial"/>
                <w:color w:val="000000"/>
                <w:sz w:val="20"/>
              </w:rPr>
            </w:pPr>
            <w:r w:rsidRPr="006E1066">
              <w:rPr>
                <w:rFonts w:ascii="Arial Narrow" w:hAnsi="Arial Narrow" w:cs="Arial"/>
                <w:color w:val="000000"/>
                <w:sz w:val="20"/>
              </w:rPr>
              <w:t>gewichten Analyseergebnisse (u.a. fotometrische Messung) vor dem Hintergrund umweltrelevanter Fragestellungen (B1, B2),</w:t>
            </w:r>
          </w:p>
        </w:tc>
      </w:tr>
      <w:tr w:rsidR="00AE496A" w:rsidRPr="004B6EF2" w:rsidTr="00AB60AA">
        <w:tc>
          <w:tcPr>
            <w:tcW w:w="21546" w:type="dxa"/>
            <w:gridSpan w:val="2"/>
            <w:tcBorders>
              <w:top w:val="single" w:sz="4" w:space="0" w:color="auto"/>
              <w:bottom w:val="single" w:sz="4" w:space="0" w:color="auto"/>
            </w:tcBorders>
            <w:vAlign w:val="center"/>
          </w:tcPr>
          <w:p w:rsidR="00AE496A" w:rsidRPr="006E1066" w:rsidRDefault="00AE496A" w:rsidP="0054687D">
            <w:pPr>
              <w:spacing w:before="20" w:after="20"/>
              <w:ind w:left="3578"/>
              <w:rPr>
                <w:rFonts w:ascii="Arial Narrow" w:hAnsi="Arial Narrow" w:cs="Arial"/>
                <w:color w:val="000000"/>
                <w:sz w:val="20"/>
              </w:rPr>
            </w:pPr>
            <w:r w:rsidRPr="006E1066">
              <w:rPr>
                <w:rFonts w:ascii="Arial Narrow" w:hAnsi="Arial Narrow" w:cs="Arial"/>
                <w:color w:val="000000"/>
                <w:sz w:val="20"/>
              </w:rPr>
              <w:t>beurteilen Nutzen und Risiken ausgewählter Produkte der organischen Chemie unter vorgegebenen Fragestellungen (B4).</w:t>
            </w:r>
          </w:p>
        </w:tc>
      </w:tr>
      <w:tr w:rsidR="00AE496A" w:rsidRPr="004B6EF2" w:rsidTr="00D41337">
        <w:tc>
          <w:tcPr>
            <w:tcW w:w="10773" w:type="dxa"/>
            <w:tcBorders>
              <w:top w:val="single" w:sz="4" w:space="0" w:color="auto"/>
              <w:bottom w:val="single" w:sz="4" w:space="0" w:color="auto"/>
              <w:right w:val="single" w:sz="12" w:space="0" w:color="auto"/>
            </w:tcBorders>
            <w:vAlign w:val="center"/>
          </w:tcPr>
          <w:p w:rsidR="00AE496A" w:rsidRPr="006E1066" w:rsidRDefault="00AE496A" w:rsidP="0054687D">
            <w:pPr>
              <w:spacing w:before="20" w:after="20"/>
              <w:rPr>
                <w:rFonts w:ascii="Arial Narrow" w:hAnsi="Arial Narrow" w:cs="Arial"/>
                <w:sz w:val="20"/>
                <w:szCs w:val="24"/>
              </w:rPr>
            </w:pPr>
          </w:p>
        </w:tc>
        <w:tc>
          <w:tcPr>
            <w:tcW w:w="10773" w:type="dxa"/>
            <w:tcBorders>
              <w:top w:val="single" w:sz="4" w:space="0" w:color="auto"/>
              <w:left w:val="single" w:sz="12" w:space="0" w:color="auto"/>
              <w:bottom w:val="single" w:sz="4" w:space="0" w:color="auto"/>
            </w:tcBorders>
          </w:tcPr>
          <w:p w:rsidR="00AE496A" w:rsidRPr="006E1066" w:rsidRDefault="00AE496A" w:rsidP="0054687D">
            <w:pPr>
              <w:spacing w:before="20" w:after="20"/>
              <w:rPr>
                <w:rFonts w:ascii="Arial Narrow" w:hAnsi="Arial Narrow" w:cs="Arial"/>
                <w:sz w:val="20"/>
                <w:szCs w:val="24"/>
              </w:rPr>
            </w:pPr>
            <w:r w:rsidRPr="006E1066">
              <w:rPr>
                <w:rFonts w:ascii="Arial Narrow" w:hAnsi="Arial Narrow" w:cs="Arial"/>
                <w:color w:val="000000"/>
                <w:sz w:val="20"/>
              </w:rPr>
              <w:t>bewerten die Grenzen chemischer Modellvorstellungen über die Struktur organischer Verbindungen und die Reaktionsschritte von Synthesen für die Vorhersage der Bildung von Reaktionsprodukten (B4).</w:t>
            </w:r>
          </w:p>
        </w:tc>
      </w:tr>
    </w:tbl>
    <w:p w:rsidR="000E0CCA" w:rsidRPr="000A15D8" w:rsidRDefault="000E0CCA" w:rsidP="006E1066">
      <w:pPr>
        <w:rPr>
          <w:rFonts w:ascii="Arial" w:hAnsi="Arial" w:cs="Arial"/>
          <w:b/>
          <w:sz w:val="16"/>
          <w:szCs w:val="16"/>
        </w:rPr>
      </w:pPr>
    </w:p>
    <w:sectPr w:rsidR="000E0CCA" w:rsidRPr="000A15D8" w:rsidSect="000A15D8">
      <w:pgSz w:w="23814" w:h="16839" w:orient="landscape" w:code="8"/>
      <w:pgMar w:top="963" w:right="1134" w:bottom="142" w:left="1417" w:header="426"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53" w:rsidRDefault="00401753" w:rsidP="00AA0521">
      <w:pPr>
        <w:spacing w:after="0" w:line="240" w:lineRule="auto"/>
      </w:pPr>
      <w:r>
        <w:separator/>
      </w:r>
    </w:p>
  </w:endnote>
  <w:endnote w:type="continuationSeparator" w:id="0">
    <w:p w:rsidR="00401753" w:rsidRDefault="00401753" w:rsidP="00AA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77" w:rsidRDefault="001D79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77" w:rsidRDefault="001D79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77" w:rsidRDefault="001D797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3" w:rsidRDefault="004017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53" w:rsidRDefault="00401753" w:rsidP="00AA0521">
      <w:pPr>
        <w:spacing w:after="0" w:line="240" w:lineRule="auto"/>
      </w:pPr>
      <w:r>
        <w:separator/>
      </w:r>
    </w:p>
  </w:footnote>
  <w:footnote w:type="continuationSeparator" w:id="0">
    <w:p w:rsidR="00401753" w:rsidRDefault="00401753" w:rsidP="00AA0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77" w:rsidRDefault="001D79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3" w:rsidRPr="00CA3B97" w:rsidRDefault="00CA3B97" w:rsidP="00CA3B97">
    <w:pPr>
      <w:pStyle w:val="Kopfzeile"/>
    </w:pPr>
    <w:r>
      <w:rPr>
        <w:rFonts w:ascii="Arial" w:hAnsi="Arial" w:cs="Arial"/>
        <w:u w:val="single"/>
      </w:rPr>
      <w:t>KLP Sekundarstufe II Gymnasium/Gesamtschule in NRW CHEMIE - Vergleich der Kompetenzerwartungen von Grund- und Leistungskurs</w:t>
    </w:r>
    <w:r>
      <w:rPr>
        <w:rFonts w:ascii="Arial" w:hAnsi="Arial" w:cs="Arial"/>
        <w:u w:val="single"/>
      </w:rPr>
      <w:tab/>
    </w:r>
    <w:r>
      <w:rPr>
        <w:rFonts w:ascii="Arial" w:hAnsi="Arial" w:cs="Arial"/>
        <w:u w:val="single"/>
      </w:rPr>
      <w:tab/>
      <w:t xml:space="preserve">Seite </w:t>
    </w:r>
    <w:r w:rsidRPr="00CA3B97">
      <w:rPr>
        <w:rFonts w:ascii="Arial" w:hAnsi="Arial" w:cs="Arial"/>
        <w:u w:val="single"/>
      </w:rPr>
      <w:fldChar w:fldCharType="begin"/>
    </w:r>
    <w:r w:rsidRPr="00CA3B97">
      <w:rPr>
        <w:rFonts w:ascii="Arial" w:hAnsi="Arial" w:cs="Arial"/>
        <w:u w:val="single"/>
      </w:rPr>
      <w:instrText>PAGE   \* MERGEFORMAT</w:instrText>
    </w:r>
    <w:r w:rsidRPr="00CA3B97">
      <w:rPr>
        <w:rFonts w:ascii="Arial" w:hAnsi="Arial" w:cs="Arial"/>
        <w:u w:val="single"/>
      </w:rPr>
      <w:fldChar w:fldCharType="separate"/>
    </w:r>
    <w:r w:rsidR="001D7977">
      <w:rPr>
        <w:rFonts w:ascii="Arial" w:hAnsi="Arial" w:cs="Arial"/>
        <w:noProof/>
        <w:u w:val="single"/>
      </w:rPr>
      <w:t>1</w:t>
    </w:r>
    <w:r w:rsidRPr="00CA3B97">
      <w:rPr>
        <w:rFonts w:ascii="Arial" w:hAnsi="Arial" w:cs="Arial"/>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77" w:rsidRDefault="001D797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3" w:rsidRPr="00A475FE" w:rsidRDefault="007D621F" w:rsidP="00904688">
    <w:pPr>
      <w:pStyle w:val="Kopfzeile"/>
      <w:tabs>
        <w:tab w:val="clear" w:pos="9072"/>
        <w:tab w:val="right" w:pos="21263"/>
      </w:tabs>
      <w:rPr>
        <w:rFonts w:ascii="Arial" w:hAnsi="Arial" w:cs="Arial"/>
        <w:u w:val="single"/>
      </w:rPr>
    </w:pPr>
    <w:r>
      <w:rPr>
        <w:rFonts w:ascii="Arial" w:hAnsi="Arial" w:cs="Arial"/>
        <w:u w:val="single"/>
      </w:rPr>
      <w:t>Kernlehrplan</w:t>
    </w:r>
    <w:r w:rsidR="00401753">
      <w:rPr>
        <w:rFonts w:ascii="Arial" w:hAnsi="Arial" w:cs="Arial"/>
        <w:u w:val="single"/>
      </w:rPr>
      <w:t xml:space="preserve"> </w:t>
    </w:r>
    <w:r>
      <w:rPr>
        <w:rFonts w:ascii="Arial" w:hAnsi="Arial" w:cs="Arial"/>
        <w:u w:val="single"/>
      </w:rPr>
      <w:t>Sekundarstufe II Gymnasium/Gesamtschule</w:t>
    </w:r>
    <w:r w:rsidR="00401753">
      <w:rPr>
        <w:rFonts w:ascii="Arial" w:hAnsi="Arial" w:cs="Arial"/>
        <w:u w:val="single"/>
      </w:rPr>
      <w:t xml:space="preserve"> </w:t>
    </w:r>
    <w:r>
      <w:rPr>
        <w:rFonts w:ascii="Arial" w:hAnsi="Arial" w:cs="Arial"/>
        <w:u w:val="single"/>
      </w:rPr>
      <w:t>in NRW CHEMIE</w:t>
    </w:r>
    <w:r w:rsidR="00401753">
      <w:rPr>
        <w:rFonts w:ascii="Arial" w:hAnsi="Arial" w:cs="Arial"/>
        <w:u w:val="single"/>
      </w:rPr>
      <w:t xml:space="preserve"> - Vergleich der Kompetenzerwartungen von Grund- und Leistungskurs</w:t>
    </w:r>
    <w:r w:rsidR="00401753" w:rsidRPr="00A475FE">
      <w:rPr>
        <w:rFonts w:ascii="Arial" w:hAnsi="Arial" w:cs="Arial"/>
        <w:u w:val="single"/>
      </w:rPr>
      <w:tab/>
      <w:t xml:space="preserve">Seite </w:t>
    </w:r>
    <w:r w:rsidR="00401753" w:rsidRPr="00A475FE">
      <w:rPr>
        <w:rFonts w:ascii="Arial" w:hAnsi="Arial" w:cs="Arial"/>
        <w:u w:val="single"/>
      </w:rPr>
      <w:fldChar w:fldCharType="begin"/>
    </w:r>
    <w:r w:rsidR="00401753" w:rsidRPr="00A475FE">
      <w:rPr>
        <w:rFonts w:ascii="Arial" w:hAnsi="Arial" w:cs="Arial"/>
        <w:u w:val="single"/>
      </w:rPr>
      <w:instrText>PAGE   \* MERGEFORMAT</w:instrText>
    </w:r>
    <w:r w:rsidR="00401753" w:rsidRPr="00A475FE">
      <w:rPr>
        <w:rFonts w:ascii="Arial" w:hAnsi="Arial" w:cs="Arial"/>
        <w:u w:val="single"/>
      </w:rPr>
      <w:fldChar w:fldCharType="separate"/>
    </w:r>
    <w:r w:rsidR="001D7977">
      <w:rPr>
        <w:rFonts w:ascii="Arial" w:hAnsi="Arial" w:cs="Arial"/>
        <w:noProof/>
        <w:u w:val="single"/>
      </w:rPr>
      <w:t>2</w:t>
    </w:r>
    <w:r w:rsidR="00401753" w:rsidRPr="00A475FE">
      <w:rPr>
        <w:rFonts w:ascii="Arial" w:hAnsi="Arial" w:cs="Arial"/>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9F"/>
    <w:multiLevelType w:val="hybridMultilevel"/>
    <w:tmpl w:val="9CC26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3B58CC"/>
    <w:multiLevelType w:val="multilevel"/>
    <w:tmpl w:val="AB3EDB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A2557C0"/>
    <w:multiLevelType w:val="hybridMultilevel"/>
    <w:tmpl w:val="63B80596"/>
    <w:lvl w:ilvl="0" w:tplc="CD06130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7D5BDD"/>
    <w:multiLevelType w:val="hybridMultilevel"/>
    <w:tmpl w:val="0234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A84B6E"/>
    <w:multiLevelType w:val="hybridMultilevel"/>
    <w:tmpl w:val="89983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1B0774"/>
    <w:multiLevelType w:val="hybridMultilevel"/>
    <w:tmpl w:val="71AA24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nsid w:val="10B94908"/>
    <w:multiLevelType w:val="hybridMultilevel"/>
    <w:tmpl w:val="DC6A70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114A01C5"/>
    <w:multiLevelType w:val="hybridMultilevel"/>
    <w:tmpl w:val="6B7CF6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11691651"/>
    <w:multiLevelType w:val="hybridMultilevel"/>
    <w:tmpl w:val="FE324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59C27F2"/>
    <w:multiLevelType w:val="hybridMultilevel"/>
    <w:tmpl w:val="33688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BE39EA"/>
    <w:multiLevelType w:val="hybridMultilevel"/>
    <w:tmpl w:val="20EEC9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1F1B7E21"/>
    <w:multiLevelType w:val="hybridMultilevel"/>
    <w:tmpl w:val="3BE42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1020627"/>
    <w:multiLevelType w:val="hybridMultilevel"/>
    <w:tmpl w:val="68E22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22B7771"/>
    <w:multiLevelType w:val="hybridMultilevel"/>
    <w:tmpl w:val="DDACB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7A3FAD"/>
    <w:multiLevelType w:val="hybridMultilevel"/>
    <w:tmpl w:val="2ACC5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7D10C2"/>
    <w:multiLevelType w:val="hybridMultilevel"/>
    <w:tmpl w:val="4080E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CD657AD"/>
    <w:multiLevelType w:val="hybridMultilevel"/>
    <w:tmpl w:val="615C9D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2F952096"/>
    <w:multiLevelType w:val="hybridMultilevel"/>
    <w:tmpl w:val="C8EA4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C14FC9"/>
    <w:multiLevelType w:val="hybridMultilevel"/>
    <w:tmpl w:val="4566E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5F064C1"/>
    <w:multiLevelType w:val="singleLevel"/>
    <w:tmpl w:val="CD06130C"/>
    <w:lvl w:ilvl="0">
      <w:start w:val="1"/>
      <w:numFmt w:val="bullet"/>
      <w:lvlText w:val=""/>
      <w:lvlJc w:val="left"/>
      <w:pPr>
        <w:tabs>
          <w:tab w:val="num" w:pos="360"/>
        </w:tabs>
        <w:ind w:left="360" w:hanging="360"/>
      </w:pPr>
      <w:rPr>
        <w:rFonts w:ascii="Symbol" w:hAnsi="Symbol" w:hint="default"/>
      </w:rPr>
    </w:lvl>
  </w:abstractNum>
  <w:abstractNum w:abstractNumId="20">
    <w:nsid w:val="36AF1EA3"/>
    <w:multiLevelType w:val="hybridMultilevel"/>
    <w:tmpl w:val="EDDA7592"/>
    <w:lvl w:ilvl="0" w:tplc="04070001">
      <w:start w:val="1"/>
      <w:numFmt w:val="bullet"/>
      <w:lvlText w:val=""/>
      <w:lvlJc w:val="left"/>
      <w:pPr>
        <w:tabs>
          <w:tab w:val="num" w:pos="360"/>
        </w:tabs>
        <w:ind w:left="360" w:hanging="360"/>
      </w:pPr>
      <w:rPr>
        <w:rFonts w:ascii="Symbol" w:hAnsi="Symbol" w:hint="default"/>
      </w:rPr>
    </w:lvl>
    <w:lvl w:ilvl="1" w:tplc="C548D570">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78E10FD"/>
    <w:multiLevelType w:val="hybridMultilevel"/>
    <w:tmpl w:val="4A60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A447B02"/>
    <w:multiLevelType w:val="hybridMultilevel"/>
    <w:tmpl w:val="A1CCA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D5E0A91"/>
    <w:multiLevelType w:val="hybridMultilevel"/>
    <w:tmpl w:val="FC225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261EA7"/>
    <w:multiLevelType w:val="hybridMultilevel"/>
    <w:tmpl w:val="4ECA1E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14F2F87"/>
    <w:multiLevelType w:val="hybridMultilevel"/>
    <w:tmpl w:val="12A463E2"/>
    <w:lvl w:ilvl="0" w:tplc="CD06130C">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29643F3"/>
    <w:multiLevelType w:val="multilevel"/>
    <w:tmpl w:val="0C4408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462B27C3"/>
    <w:multiLevelType w:val="hybridMultilevel"/>
    <w:tmpl w:val="3B6AD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830812"/>
    <w:multiLevelType w:val="hybridMultilevel"/>
    <w:tmpl w:val="70DE6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8AF2DC5"/>
    <w:multiLevelType w:val="hybridMultilevel"/>
    <w:tmpl w:val="4F40BD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E2C2112"/>
    <w:multiLevelType w:val="hybridMultilevel"/>
    <w:tmpl w:val="D5DC0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FA65C71"/>
    <w:multiLevelType w:val="hybridMultilevel"/>
    <w:tmpl w:val="4C887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F6C0D9C"/>
    <w:multiLevelType w:val="hybridMultilevel"/>
    <w:tmpl w:val="C3121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FE75A6F"/>
    <w:multiLevelType w:val="singleLevel"/>
    <w:tmpl w:val="CD06130C"/>
    <w:lvl w:ilvl="0">
      <w:start w:val="1"/>
      <w:numFmt w:val="bullet"/>
      <w:lvlText w:val=""/>
      <w:lvlJc w:val="left"/>
      <w:pPr>
        <w:tabs>
          <w:tab w:val="num" w:pos="360"/>
        </w:tabs>
        <w:ind w:left="360" w:hanging="360"/>
      </w:pPr>
      <w:rPr>
        <w:rFonts w:ascii="Symbol" w:hAnsi="Symbol" w:hint="default"/>
      </w:rPr>
    </w:lvl>
  </w:abstractNum>
  <w:abstractNum w:abstractNumId="34">
    <w:nsid w:val="5FF6236F"/>
    <w:multiLevelType w:val="hybridMultilevel"/>
    <w:tmpl w:val="076027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FFA4292"/>
    <w:multiLevelType w:val="multilevel"/>
    <w:tmpl w:val="2C0C2E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60B0764"/>
    <w:multiLevelType w:val="hybridMultilevel"/>
    <w:tmpl w:val="4D1CB152"/>
    <w:lvl w:ilvl="0" w:tplc="04070001">
      <w:start w:val="1"/>
      <w:numFmt w:val="bullet"/>
      <w:lvlText w:val=""/>
      <w:lvlJc w:val="left"/>
      <w:pPr>
        <w:ind w:left="4865" w:hanging="360"/>
      </w:pPr>
      <w:rPr>
        <w:rFonts w:ascii="Symbol" w:hAnsi="Symbol" w:hint="default"/>
      </w:rPr>
    </w:lvl>
    <w:lvl w:ilvl="1" w:tplc="04070003" w:tentative="1">
      <w:start w:val="1"/>
      <w:numFmt w:val="bullet"/>
      <w:lvlText w:val="o"/>
      <w:lvlJc w:val="left"/>
      <w:pPr>
        <w:ind w:left="5585" w:hanging="360"/>
      </w:pPr>
      <w:rPr>
        <w:rFonts w:ascii="Courier New" w:hAnsi="Courier New" w:cs="Courier New" w:hint="default"/>
      </w:rPr>
    </w:lvl>
    <w:lvl w:ilvl="2" w:tplc="04070005" w:tentative="1">
      <w:start w:val="1"/>
      <w:numFmt w:val="bullet"/>
      <w:lvlText w:val=""/>
      <w:lvlJc w:val="left"/>
      <w:pPr>
        <w:ind w:left="6305" w:hanging="360"/>
      </w:pPr>
      <w:rPr>
        <w:rFonts w:ascii="Wingdings" w:hAnsi="Wingdings" w:hint="default"/>
      </w:rPr>
    </w:lvl>
    <w:lvl w:ilvl="3" w:tplc="04070001" w:tentative="1">
      <w:start w:val="1"/>
      <w:numFmt w:val="bullet"/>
      <w:lvlText w:val=""/>
      <w:lvlJc w:val="left"/>
      <w:pPr>
        <w:ind w:left="7025" w:hanging="360"/>
      </w:pPr>
      <w:rPr>
        <w:rFonts w:ascii="Symbol" w:hAnsi="Symbol" w:hint="default"/>
      </w:rPr>
    </w:lvl>
    <w:lvl w:ilvl="4" w:tplc="04070003" w:tentative="1">
      <w:start w:val="1"/>
      <w:numFmt w:val="bullet"/>
      <w:lvlText w:val="o"/>
      <w:lvlJc w:val="left"/>
      <w:pPr>
        <w:ind w:left="7745" w:hanging="360"/>
      </w:pPr>
      <w:rPr>
        <w:rFonts w:ascii="Courier New" w:hAnsi="Courier New" w:cs="Courier New" w:hint="default"/>
      </w:rPr>
    </w:lvl>
    <w:lvl w:ilvl="5" w:tplc="04070005" w:tentative="1">
      <w:start w:val="1"/>
      <w:numFmt w:val="bullet"/>
      <w:lvlText w:val=""/>
      <w:lvlJc w:val="left"/>
      <w:pPr>
        <w:ind w:left="8465" w:hanging="360"/>
      </w:pPr>
      <w:rPr>
        <w:rFonts w:ascii="Wingdings" w:hAnsi="Wingdings" w:hint="default"/>
      </w:rPr>
    </w:lvl>
    <w:lvl w:ilvl="6" w:tplc="04070001" w:tentative="1">
      <w:start w:val="1"/>
      <w:numFmt w:val="bullet"/>
      <w:lvlText w:val=""/>
      <w:lvlJc w:val="left"/>
      <w:pPr>
        <w:ind w:left="9185" w:hanging="360"/>
      </w:pPr>
      <w:rPr>
        <w:rFonts w:ascii="Symbol" w:hAnsi="Symbol" w:hint="default"/>
      </w:rPr>
    </w:lvl>
    <w:lvl w:ilvl="7" w:tplc="04070003" w:tentative="1">
      <w:start w:val="1"/>
      <w:numFmt w:val="bullet"/>
      <w:lvlText w:val="o"/>
      <w:lvlJc w:val="left"/>
      <w:pPr>
        <w:ind w:left="9905" w:hanging="360"/>
      </w:pPr>
      <w:rPr>
        <w:rFonts w:ascii="Courier New" w:hAnsi="Courier New" w:cs="Courier New" w:hint="default"/>
      </w:rPr>
    </w:lvl>
    <w:lvl w:ilvl="8" w:tplc="04070005" w:tentative="1">
      <w:start w:val="1"/>
      <w:numFmt w:val="bullet"/>
      <w:lvlText w:val=""/>
      <w:lvlJc w:val="left"/>
      <w:pPr>
        <w:ind w:left="10625" w:hanging="360"/>
      </w:pPr>
      <w:rPr>
        <w:rFonts w:ascii="Wingdings" w:hAnsi="Wingdings" w:hint="default"/>
      </w:rPr>
    </w:lvl>
  </w:abstractNum>
  <w:abstractNum w:abstractNumId="37">
    <w:nsid w:val="6C293112"/>
    <w:multiLevelType w:val="hybridMultilevel"/>
    <w:tmpl w:val="5DF4D5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FB67327"/>
    <w:multiLevelType w:val="hybridMultilevel"/>
    <w:tmpl w:val="F3767D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74152CCE"/>
    <w:multiLevelType w:val="singleLevel"/>
    <w:tmpl w:val="CD06130C"/>
    <w:lvl w:ilvl="0">
      <w:start w:val="1"/>
      <w:numFmt w:val="bullet"/>
      <w:lvlText w:val=""/>
      <w:lvlJc w:val="left"/>
      <w:pPr>
        <w:tabs>
          <w:tab w:val="num" w:pos="360"/>
        </w:tabs>
        <w:ind w:left="360" w:hanging="360"/>
      </w:pPr>
      <w:rPr>
        <w:rFonts w:ascii="Symbol" w:hAnsi="Symbol" w:hint="default"/>
      </w:rPr>
    </w:lvl>
  </w:abstractNum>
  <w:abstractNum w:abstractNumId="40">
    <w:nsid w:val="790209A3"/>
    <w:multiLevelType w:val="singleLevel"/>
    <w:tmpl w:val="CD06130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36"/>
  </w:num>
  <w:num w:numId="4">
    <w:abstractNumId w:val="3"/>
  </w:num>
  <w:num w:numId="5">
    <w:abstractNumId w:val="18"/>
  </w:num>
  <w:num w:numId="6">
    <w:abstractNumId w:val="5"/>
  </w:num>
  <w:num w:numId="7">
    <w:abstractNumId w:val="7"/>
  </w:num>
  <w:num w:numId="8">
    <w:abstractNumId w:val="14"/>
  </w:num>
  <w:num w:numId="9">
    <w:abstractNumId w:val="24"/>
  </w:num>
  <w:num w:numId="10">
    <w:abstractNumId w:val="23"/>
  </w:num>
  <w:num w:numId="11">
    <w:abstractNumId w:val="12"/>
  </w:num>
  <w:num w:numId="12">
    <w:abstractNumId w:val="22"/>
  </w:num>
  <w:num w:numId="13">
    <w:abstractNumId w:val="30"/>
  </w:num>
  <w:num w:numId="14">
    <w:abstractNumId w:val="20"/>
  </w:num>
  <w:num w:numId="15">
    <w:abstractNumId w:val="21"/>
  </w:num>
  <w:num w:numId="16">
    <w:abstractNumId w:val="17"/>
  </w:num>
  <w:num w:numId="17">
    <w:abstractNumId w:val="21"/>
  </w:num>
  <w:num w:numId="18">
    <w:abstractNumId w:val="20"/>
  </w:num>
  <w:num w:numId="19">
    <w:abstractNumId w:val="27"/>
  </w:num>
  <w:num w:numId="20">
    <w:abstractNumId w:val="4"/>
  </w:num>
  <w:num w:numId="21">
    <w:abstractNumId w:val="4"/>
  </w:num>
  <w:num w:numId="22">
    <w:abstractNumId w:val="13"/>
  </w:num>
  <w:num w:numId="23">
    <w:abstractNumId w:val="20"/>
  </w:num>
  <w:num w:numId="24">
    <w:abstractNumId w:val="9"/>
  </w:num>
  <w:num w:numId="25">
    <w:abstractNumId w:val="6"/>
  </w:num>
  <w:num w:numId="26">
    <w:abstractNumId w:val="31"/>
  </w:num>
  <w:num w:numId="27">
    <w:abstractNumId w:val="20"/>
  </w:num>
  <w:num w:numId="28">
    <w:abstractNumId w:val="6"/>
  </w:num>
  <w:num w:numId="29">
    <w:abstractNumId w:val="10"/>
  </w:num>
  <w:num w:numId="30">
    <w:abstractNumId w:val="16"/>
  </w:num>
  <w:num w:numId="31">
    <w:abstractNumId w:val="28"/>
  </w:num>
  <w:num w:numId="32">
    <w:abstractNumId w:val="38"/>
  </w:num>
  <w:num w:numId="33">
    <w:abstractNumId w:val="34"/>
  </w:num>
  <w:num w:numId="34">
    <w:abstractNumId w:val="32"/>
  </w:num>
  <w:num w:numId="35">
    <w:abstractNumId w:val="39"/>
  </w:num>
  <w:num w:numId="36">
    <w:abstractNumId w:val="40"/>
  </w:num>
  <w:num w:numId="37">
    <w:abstractNumId w:val="33"/>
  </w:num>
  <w:num w:numId="38">
    <w:abstractNumId w:val="35"/>
  </w:num>
  <w:num w:numId="39">
    <w:abstractNumId w:val="0"/>
  </w:num>
  <w:num w:numId="40">
    <w:abstractNumId w:val="19"/>
  </w:num>
  <w:num w:numId="41">
    <w:abstractNumId w:val="25"/>
  </w:num>
  <w:num w:numId="42">
    <w:abstractNumId w:val="26"/>
  </w:num>
  <w:num w:numId="43">
    <w:abstractNumId w:val="2"/>
  </w:num>
  <w:num w:numId="44">
    <w:abstractNumId w:val="29"/>
  </w:num>
  <w:num w:numId="45">
    <w:abstractNumId w:val="37"/>
  </w:num>
  <w:num w:numId="46">
    <w:abstractNumId w:val="1"/>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21"/>
    <w:rsid w:val="000024F5"/>
    <w:rsid w:val="00021E48"/>
    <w:rsid w:val="00031E88"/>
    <w:rsid w:val="00042052"/>
    <w:rsid w:val="000705BA"/>
    <w:rsid w:val="000A15D8"/>
    <w:rsid w:val="000A366D"/>
    <w:rsid w:val="000A55BE"/>
    <w:rsid w:val="000B1989"/>
    <w:rsid w:val="000D147C"/>
    <w:rsid w:val="000D2542"/>
    <w:rsid w:val="000E0CCA"/>
    <w:rsid w:val="000E1883"/>
    <w:rsid w:val="00100ADC"/>
    <w:rsid w:val="00133D2D"/>
    <w:rsid w:val="00143EA2"/>
    <w:rsid w:val="00144081"/>
    <w:rsid w:val="00165302"/>
    <w:rsid w:val="00181AB6"/>
    <w:rsid w:val="001B190E"/>
    <w:rsid w:val="001C2B53"/>
    <w:rsid w:val="001D7977"/>
    <w:rsid w:val="00205F88"/>
    <w:rsid w:val="00234C5E"/>
    <w:rsid w:val="00243ED8"/>
    <w:rsid w:val="00262E11"/>
    <w:rsid w:val="0026447F"/>
    <w:rsid w:val="00270D78"/>
    <w:rsid w:val="0029265A"/>
    <w:rsid w:val="00295F1B"/>
    <w:rsid w:val="002A57F3"/>
    <w:rsid w:val="002A634F"/>
    <w:rsid w:val="002B01C5"/>
    <w:rsid w:val="002E0825"/>
    <w:rsid w:val="002F24C4"/>
    <w:rsid w:val="002F3585"/>
    <w:rsid w:val="0030084B"/>
    <w:rsid w:val="003109F4"/>
    <w:rsid w:val="0031139F"/>
    <w:rsid w:val="00322998"/>
    <w:rsid w:val="00322FFA"/>
    <w:rsid w:val="0032657A"/>
    <w:rsid w:val="003405C2"/>
    <w:rsid w:val="00346D4C"/>
    <w:rsid w:val="00366D05"/>
    <w:rsid w:val="00374D59"/>
    <w:rsid w:val="003851FC"/>
    <w:rsid w:val="00395EE8"/>
    <w:rsid w:val="003B45B3"/>
    <w:rsid w:val="003C601F"/>
    <w:rsid w:val="003D2482"/>
    <w:rsid w:val="003D2814"/>
    <w:rsid w:val="003E24B5"/>
    <w:rsid w:val="003F4561"/>
    <w:rsid w:val="00401753"/>
    <w:rsid w:val="00410A61"/>
    <w:rsid w:val="0041482B"/>
    <w:rsid w:val="00416F6A"/>
    <w:rsid w:val="00426379"/>
    <w:rsid w:val="00432FC7"/>
    <w:rsid w:val="004339D7"/>
    <w:rsid w:val="00446164"/>
    <w:rsid w:val="0046079D"/>
    <w:rsid w:val="00462998"/>
    <w:rsid w:val="00466411"/>
    <w:rsid w:val="0047303B"/>
    <w:rsid w:val="00490461"/>
    <w:rsid w:val="004B4335"/>
    <w:rsid w:val="004B6EF2"/>
    <w:rsid w:val="004D11E5"/>
    <w:rsid w:val="004D462D"/>
    <w:rsid w:val="004D47C5"/>
    <w:rsid w:val="004F3F2B"/>
    <w:rsid w:val="005028E0"/>
    <w:rsid w:val="00512335"/>
    <w:rsid w:val="005335E7"/>
    <w:rsid w:val="0053594F"/>
    <w:rsid w:val="0054687D"/>
    <w:rsid w:val="00550AD4"/>
    <w:rsid w:val="0055628D"/>
    <w:rsid w:val="0055776B"/>
    <w:rsid w:val="00571302"/>
    <w:rsid w:val="005752C0"/>
    <w:rsid w:val="005A33B5"/>
    <w:rsid w:val="005A7263"/>
    <w:rsid w:val="005C1137"/>
    <w:rsid w:val="005D057C"/>
    <w:rsid w:val="00610432"/>
    <w:rsid w:val="00614981"/>
    <w:rsid w:val="0063627D"/>
    <w:rsid w:val="00650E68"/>
    <w:rsid w:val="00651E91"/>
    <w:rsid w:val="00653B26"/>
    <w:rsid w:val="0066595B"/>
    <w:rsid w:val="0067039C"/>
    <w:rsid w:val="00694F81"/>
    <w:rsid w:val="006A0D38"/>
    <w:rsid w:val="006A522E"/>
    <w:rsid w:val="006C54AE"/>
    <w:rsid w:val="006D481F"/>
    <w:rsid w:val="006E1066"/>
    <w:rsid w:val="006E4223"/>
    <w:rsid w:val="006F20A5"/>
    <w:rsid w:val="0070574F"/>
    <w:rsid w:val="00705C34"/>
    <w:rsid w:val="0071221D"/>
    <w:rsid w:val="00713FC0"/>
    <w:rsid w:val="00726A9B"/>
    <w:rsid w:val="00731A91"/>
    <w:rsid w:val="00746C3D"/>
    <w:rsid w:val="00754834"/>
    <w:rsid w:val="007608D6"/>
    <w:rsid w:val="007660C4"/>
    <w:rsid w:val="00775ADB"/>
    <w:rsid w:val="00777D76"/>
    <w:rsid w:val="007872BE"/>
    <w:rsid w:val="00794D1D"/>
    <w:rsid w:val="00795D0F"/>
    <w:rsid w:val="007D621F"/>
    <w:rsid w:val="007E6950"/>
    <w:rsid w:val="00801877"/>
    <w:rsid w:val="00804495"/>
    <w:rsid w:val="00813A75"/>
    <w:rsid w:val="008153DE"/>
    <w:rsid w:val="00830641"/>
    <w:rsid w:val="008334A4"/>
    <w:rsid w:val="00833BA8"/>
    <w:rsid w:val="00862DA8"/>
    <w:rsid w:val="0087763A"/>
    <w:rsid w:val="00877CED"/>
    <w:rsid w:val="00885516"/>
    <w:rsid w:val="00891FB3"/>
    <w:rsid w:val="00893DB5"/>
    <w:rsid w:val="008E2B11"/>
    <w:rsid w:val="008F2983"/>
    <w:rsid w:val="00904688"/>
    <w:rsid w:val="00905313"/>
    <w:rsid w:val="00910C88"/>
    <w:rsid w:val="009156A2"/>
    <w:rsid w:val="00917454"/>
    <w:rsid w:val="009225DD"/>
    <w:rsid w:val="00936FB3"/>
    <w:rsid w:val="009440E5"/>
    <w:rsid w:val="00962A42"/>
    <w:rsid w:val="009654F0"/>
    <w:rsid w:val="009668CC"/>
    <w:rsid w:val="009A2860"/>
    <w:rsid w:val="009A6431"/>
    <w:rsid w:val="009B530A"/>
    <w:rsid w:val="009E2AA7"/>
    <w:rsid w:val="009F13EA"/>
    <w:rsid w:val="00A07A8D"/>
    <w:rsid w:val="00A2183F"/>
    <w:rsid w:val="00A32DDE"/>
    <w:rsid w:val="00A4345C"/>
    <w:rsid w:val="00A44C86"/>
    <w:rsid w:val="00A475FE"/>
    <w:rsid w:val="00A6067F"/>
    <w:rsid w:val="00A73346"/>
    <w:rsid w:val="00A748E7"/>
    <w:rsid w:val="00A930BF"/>
    <w:rsid w:val="00AA0521"/>
    <w:rsid w:val="00AB0046"/>
    <w:rsid w:val="00AC7F61"/>
    <w:rsid w:val="00AD2F79"/>
    <w:rsid w:val="00AE496A"/>
    <w:rsid w:val="00AE52E0"/>
    <w:rsid w:val="00AE675F"/>
    <w:rsid w:val="00AE7DDC"/>
    <w:rsid w:val="00B1411F"/>
    <w:rsid w:val="00B20237"/>
    <w:rsid w:val="00B30307"/>
    <w:rsid w:val="00B30D22"/>
    <w:rsid w:val="00B32940"/>
    <w:rsid w:val="00B802CF"/>
    <w:rsid w:val="00B84748"/>
    <w:rsid w:val="00B86257"/>
    <w:rsid w:val="00BA0C0A"/>
    <w:rsid w:val="00BA56FD"/>
    <w:rsid w:val="00BB05D2"/>
    <w:rsid w:val="00BB53B1"/>
    <w:rsid w:val="00BC3865"/>
    <w:rsid w:val="00BC42DE"/>
    <w:rsid w:val="00BE6A2D"/>
    <w:rsid w:val="00C0013A"/>
    <w:rsid w:val="00C0462D"/>
    <w:rsid w:val="00C051C4"/>
    <w:rsid w:val="00C14555"/>
    <w:rsid w:val="00C5299B"/>
    <w:rsid w:val="00C52E23"/>
    <w:rsid w:val="00C54BD9"/>
    <w:rsid w:val="00C63320"/>
    <w:rsid w:val="00C730E9"/>
    <w:rsid w:val="00C8615C"/>
    <w:rsid w:val="00C93BE6"/>
    <w:rsid w:val="00CA3B97"/>
    <w:rsid w:val="00CA6BC4"/>
    <w:rsid w:val="00CB0F09"/>
    <w:rsid w:val="00CB67D8"/>
    <w:rsid w:val="00CB6D7D"/>
    <w:rsid w:val="00CC62B2"/>
    <w:rsid w:val="00CD5658"/>
    <w:rsid w:val="00CD62FE"/>
    <w:rsid w:val="00CE6B53"/>
    <w:rsid w:val="00CE742F"/>
    <w:rsid w:val="00D00188"/>
    <w:rsid w:val="00D009E6"/>
    <w:rsid w:val="00D063DF"/>
    <w:rsid w:val="00D06B8F"/>
    <w:rsid w:val="00D22812"/>
    <w:rsid w:val="00D41337"/>
    <w:rsid w:val="00D52B76"/>
    <w:rsid w:val="00D612EC"/>
    <w:rsid w:val="00D92045"/>
    <w:rsid w:val="00D92E90"/>
    <w:rsid w:val="00D94805"/>
    <w:rsid w:val="00DC0C7E"/>
    <w:rsid w:val="00E1667E"/>
    <w:rsid w:val="00E175EC"/>
    <w:rsid w:val="00E2421C"/>
    <w:rsid w:val="00E2656C"/>
    <w:rsid w:val="00E51AAB"/>
    <w:rsid w:val="00E56820"/>
    <w:rsid w:val="00E8450B"/>
    <w:rsid w:val="00E9324B"/>
    <w:rsid w:val="00E97B2D"/>
    <w:rsid w:val="00EA40FB"/>
    <w:rsid w:val="00EE1307"/>
    <w:rsid w:val="00EF60F8"/>
    <w:rsid w:val="00F06965"/>
    <w:rsid w:val="00F11D38"/>
    <w:rsid w:val="00F34B43"/>
    <w:rsid w:val="00F43CB6"/>
    <w:rsid w:val="00F80BB9"/>
    <w:rsid w:val="00F83E1D"/>
    <w:rsid w:val="00F842FC"/>
    <w:rsid w:val="00FA6B1B"/>
    <w:rsid w:val="00FB52B2"/>
    <w:rsid w:val="00FB7C5C"/>
    <w:rsid w:val="00FB7E25"/>
    <w:rsid w:val="00FD21D7"/>
    <w:rsid w:val="00FE3D8F"/>
    <w:rsid w:val="00FE5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62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qFormat/>
    <w:rsid w:val="00262E11"/>
    <w:pPr>
      <w:keepLines w:val="0"/>
      <w:widowControl w:val="0"/>
      <w:tabs>
        <w:tab w:val="left" w:pos="794"/>
      </w:tabs>
      <w:spacing w:before="0" w:after="240" w:line="240" w:lineRule="auto"/>
      <w:ind w:left="794" w:hanging="794"/>
      <w:jc w:val="both"/>
      <w:outlineLvl w:val="1"/>
    </w:pPr>
    <w:rPr>
      <w:rFonts w:ascii="Arial" w:eastAsia="Times New Roman" w:hAnsi="Arial" w:cs="Times New Roman"/>
      <w:bCs w:val="0"/>
      <w:color w:val="auto"/>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5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521"/>
  </w:style>
  <w:style w:type="paragraph" w:styleId="Fuzeile">
    <w:name w:val="footer"/>
    <w:basedOn w:val="Standard"/>
    <w:link w:val="FuzeileZchn"/>
    <w:uiPriority w:val="99"/>
    <w:unhideWhenUsed/>
    <w:rsid w:val="00AA05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521"/>
  </w:style>
  <w:style w:type="table" w:styleId="Tabellenraster">
    <w:name w:val="Table Grid"/>
    <w:basedOn w:val="NormaleTabelle"/>
    <w:uiPriority w:val="59"/>
    <w:rsid w:val="00AA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A05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521"/>
    <w:rPr>
      <w:sz w:val="20"/>
      <w:szCs w:val="20"/>
    </w:rPr>
  </w:style>
  <w:style w:type="character" w:styleId="Funotenzeichen">
    <w:name w:val="footnote reference"/>
    <w:basedOn w:val="Absatz-Standardschriftart"/>
    <w:uiPriority w:val="99"/>
    <w:semiHidden/>
    <w:unhideWhenUsed/>
    <w:rsid w:val="00AA0521"/>
    <w:rPr>
      <w:vertAlign w:val="superscript"/>
    </w:rPr>
  </w:style>
  <w:style w:type="paragraph" w:styleId="Listenabsatz">
    <w:name w:val="List Paragraph"/>
    <w:basedOn w:val="Standard"/>
    <w:uiPriority w:val="34"/>
    <w:qFormat/>
    <w:rsid w:val="00936FB3"/>
    <w:pPr>
      <w:ind w:left="720"/>
      <w:contextualSpacing/>
    </w:pPr>
  </w:style>
  <w:style w:type="paragraph" w:styleId="Sprechblasentext">
    <w:name w:val="Balloon Text"/>
    <w:basedOn w:val="Standard"/>
    <w:link w:val="SprechblasentextZchn"/>
    <w:uiPriority w:val="99"/>
    <w:semiHidden/>
    <w:unhideWhenUsed/>
    <w:rsid w:val="00366D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D05"/>
    <w:rPr>
      <w:rFonts w:ascii="Tahoma" w:hAnsi="Tahoma" w:cs="Tahoma"/>
      <w:sz w:val="16"/>
      <w:szCs w:val="16"/>
    </w:rPr>
  </w:style>
  <w:style w:type="paragraph" w:customStyle="1" w:styleId="Default">
    <w:name w:val="Default"/>
    <w:rsid w:val="000D2542"/>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rsid w:val="00262E11"/>
    <w:rPr>
      <w:rFonts w:ascii="Arial" w:eastAsia="Times New Roman" w:hAnsi="Arial" w:cs="Times New Roman"/>
      <w:b/>
      <w:sz w:val="28"/>
      <w:szCs w:val="20"/>
      <w:lang w:eastAsia="de-DE"/>
    </w:rPr>
  </w:style>
  <w:style w:type="character" w:customStyle="1" w:styleId="berschrift1Zchn">
    <w:name w:val="Überschrift 1 Zchn"/>
    <w:basedOn w:val="Absatz-Standardschriftart"/>
    <w:link w:val="berschrift1"/>
    <w:uiPriority w:val="9"/>
    <w:rsid w:val="00262E11"/>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4B43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30D22"/>
    <w:rPr>
      <w:sz w:val="16"/>
      <w:szCs w:val="16"/>
    </w:rPr>
  </w:style>
  <w:style w:type="paragraph" w:styleId="Kommentartext">
    <w:name w:val="annotation text"/>
    <w:basedOn w:val="Standard"/>
    <w:link w:val="KommentartextZchn"/>
    <w:uiPriority w:val="99"/>
    <w:semiHidden/>
    <w:unhideWhenUsed/>
    <w:rsid w:val="00B30D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0D22"/>
    <w:rPr>
      <w:sz w:val="20"/>
      <w:szCs w:val="20"/>
    </w:rPr>
  </w:style>
  <w:style w:type="paragraph" w:styleId="Kommentarthema">
    <w:name w:val="annotation subject"/>
    <w:basedOn w:val="Kommentartext"/>
    <w:next w:val="Kommentartext"/>
    <w:link w:val="KommentarthemaZchn"/>
    <w:uiPriority w:val="99"/>
    <w:semiHidden/>
    <w:unhideWhenUsed/>
    <w:rsid w:val="00B30D22"/>
    <w:rPr>
      <w:b/>
      <w:bCs/>
    </w:rPr>
  </w:style>
  <w:style w:type="character" w:customStyle="1" w:styleId="KommentarthemaZchn">
    <w:name w:val="Kommentarthema Zchn"/>
    <w:basedOn w:val="KommentartextZchn"/>
    <w:link w:val="Kommentarthema"/>
    <w:uiPriority w:val="99"/>
    <w:semiHidden/>
    <w:rsid w:val="00B30D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62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qFormat/>
    <w:rsid w:val="00262E11"/>
    <w:pPr>
      <w:keepLines w:val="0"/>
      <w:widowControl w:val="0"/>
      <w:tabs>
        <w:tab w:val="left" w:pos="794"/>
      </w:tabs>
      <w:spacing w:before="0" w:after="240" w:line="240" w:lineRule="auto"/>
      <w:ind w:left="794" w:hanging="794"/>
      <w:jc w:val="both"/>
      <w:outlineLvl w:val="1"/>
    </w:pPr>
    <w:rPr>
      <w:rFonts w:ascii="Arial" w:eastAsia="Times New Roman" w:hAnsi="Arial" w:cs="Times New Roman"/>
      <w:bCs w:val="0"/>
      <w:color w:val="auto"/>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5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521"/>
  </w:style>
  <w:style w:type="paragraph" w:styleId="Fuzeile">
    <w:name w:val="footer"/>
    <w:basedOn w:val="Standard"/>
    <w:link w:val="FuzeileZchn"/>
    <w:uiPriority w:val="99"/>
    <w:unhideWhenUsed/>
    <w:rsid w:val="00AA05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521"/>
  </w:style>
  <w:style w:type="table" w:styleId="Tabellenraster">
    <w:name w:val="Table Grid"/>
    <w:basedOn w:val="NormaleTabelle"/>
    <w:uiPriority w:val="59"/>
    <w:rsid w:val="00AA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A05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521"/>
    <w:rPr>
      <w:sz w:val="20"/>
      <w:szCs w:val="20"/>
    </w:rPr>
  </w:style>
  <w:style w:type="character" w:styleId="Funotenzeichen">
    <w:name w:val="footnote reference"/>
    <w:basedOn w:val="Absatz-Standardschriftart"/>
    <w:uiPriority w:val="99"/>
    <w:semiHidden/>
    <w:unhideWhenUsed/>
    <w:rsid w:val="00AA0521"/>
    <w:rPr>
      <w:vertAlign w:val="superscript"/>
    </w:rPr>
  </w:style>
  <w:style w:type="paragraph" w:styleId="Listenabsatz">
    <w:name w:val="List Paragraph"/>
    <w:basedOn w:val="Standard"/>
    <w:uiPriority w:val="34"/>
    <w:qFormat/>
    <w:rsid w:val="00936FB3"/>
    <w:pPr>
      <w:ind w:left="720"/>
      <w:contextualSpacing/>
    </w:pPr>
  </w:style>
  <w:style w:type="paragraph" w:styleId="Sprechblasentext">
    <w:name w:val="Balloon Text"/>
    <w:basedOn w:val="Standard"/>
    <w:link w:val="SprechblasentextZchn"/>
    <w:uiPriority w:val="99"/>
    <w:semiHidden/>
    <w:unhideWhenUsed/>
    <w:rsid w:val="00366D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D05"/>
    <w:rPr>
      <w:rFonts w:ascii="Tahoma" w:hAnsi="Tahoma" w:cs="Tahoma"/>
      <w:sz w:val="16"/>
      <w:szCs w:val="16"/>
    </w:rPr>
  </w:style>
  <w:style w:type="paragraph" w:customStyle="1" w:styleId="Default">
    <w:name w:val="Default"/>
    <w:rsid w:val="000D2542"/>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rsid w:val="00262E11"/>
    <w:rPr>
      <w:rFonts w:ascii="Arial" w:eastAsia="Times New Roman" w:hAnsi="Arial" w:cs="Times New Roman"/>
      <w:b/>
      <w:sz w:val="28"/>
      <w:szCs w:val="20"/>
      <w:lang w:eastAsia="de-DE"/>
    </w:rPr>
  </w:style>
  <w:style w:type="character" w:customStyle="1" w:styleId="berschrift1Zchn">
    <w:name w:val="Überschrift 1 Zchn"/>
    <w:basedOn w:val="Absatz-Standardschriftart"/>
    <w:link w:val="berschrift1"/>
    <w:uiPriority w:val="9"/>
    <w:rsid w:val="00262E11"/>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4B43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30D22"/>
    <w:rPr>
      <w:sz w:val="16"/>
      <w:szCs w:val="16"/>
    </w:rPr>
  </w:style>
  <w:style w:type="paragraph" w:styleId="Kommentartext">
    <w:name w:val="annotation text"/>
    <w:basedOn w:val="Standard"/>
    <w:link w:val="KommentartextZchn"/>
    <w:uiPriority w:val="99"/>
    <w:semiHidden/>
    <w:unhideWhenUsed/>
    <w:rsid w:val="00B30D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0D22"/>
    <w:rPr>
      <w:sz w:val="20"/>
      <w:szCs w:val="20"/>
    </w:rPr>
  </w:style>
  <w:style w:type="paragraph" w:styleId="Kommentarthema">
    <w:name w:val="annotation subject"/>
    <w:basedOn w:val="Kommentartext"/>
    <w:next w:val="Kommentartext"/>
    <w:link w:val="KommentarthemaZchn"/>
    <w:uiPriority w:val="99"/>
    <w:semiHidden/>
    <w:unhideWhenUsed/>
    <w:rsid w:val="00B30D22"/>
    <w:rPr>
      <w:b/>
      <w:bCs/>
    </w:rPr>
  </w:style>
  <w:style w:type="character" w:customStyle="1" w:styleId="KommentarthemaZchn">
    <w:name w:val="Kommentarthema Zchn"/>
    <w:basedOn w:val="KommentartextZchn"/>
    <w:link w:val="Kommentarthema"/>
    <w:uiPriority w:val="99"/>
    <w:semiHidden/>
    <w:rsid w:val="00B30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2C2BFAC2.dotm</Template>
  <TotalTime>0</TotalTime>
  <Pages>4</Pages>
  <Words>2359</Words>
  <Characters>14863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Vergleichssynopse Grundkurs Leistungskurs - Chemie</dc:title>
  <dc:subject>Kernlehrplan für die Sekundarstufe II Gymnasium/Gesamtschule in NRW CHEMIE</dc:subject>
  <dc:creator/>
  <cp:keywords>Vergleichssynopse ,Grundkurs, Leistungskurs, Chemie</cp:keywords>
  <cp:lastModifiedBy/>
  <cp:revision>1</cp:revision>
  <dcterms:created xsi:type="dcterms:W3CDTF">2016-07-06T13:41:00Z</dcterms:created>
  <dcterms:modified xsi:type="dcterms:W3CDTF">2016-07-07T11:32:00Z</dcterms:modified>
</cp:coreProperties>
</file>