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widowControl/>
        <w:bidi w:val="0"/>
        <w:spacing w:lineRule="auto" w:line="276" w:before="240" w:after="120"/>
        <w:ind w:left="0" w:right="0" w:hanging="0"/>
        <w:jc w:val="left"/>
        <w:rPr/>
      </w:pPr>
      <w:r>
        <w:rPr>
          <w:b/>
          <w:sz w:val="28"/>
          <w:szCs w:val="28"/>
        </w:rPr>
        <w:t>Projekt: von-Neumann-Architektur</w:t>
      </w:r>
    </w:p>
    <w:p>
      <w:pPr>
        <w:pStyle w:val="Heading2"/>
        <w:rPr/>
      </w:pPr>
      <w:r>
        <w:rPr/>
        <w:t>Lösung zum Arbeitsblatt 1 zum Rollenspiel</w:t>
      </w:r>
    </w:p>
    <w:tbl>
      <w:tblPr>
        <w:tblW w:w="9982" w:type="dxa"/>
        <w:jc w:val="left"/>
        <w:tblInd w:w="-7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29" w:type="dxa"/>
          <w:left w:w="9" w:type="dxa"/>
          <w:bottom w:w="29" w:type="dxa"/>
          <w:right w:w="29" w:type="dxa"/>
        </w:tblCellMar>
      </w:tblPr>
      <w:tblGrid>
        <w:gridCol w:w="1448"/>
        <w:gridCol w:w="1525"/>
        <w:gridCol w:w="2255"/>
        <w:gridCol w:w="4753"/>
      </w:tblGrid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Nr. der Schachtel </w:t>
            </w:r>
          </w:p>
        </w:tc>
        <w:tc>
          <w:tcPr>
            <w:tcW w:w="15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Inhalt der Schachtel </w:t>
            </w:r>
          </w:p>
        </w:tc>
        <w:tc>
          <w:tcPr>
            <w:tcW w:w="2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Macrobefehl </w:t>
            </w:r>
          </w:p>
        </w:tc>
        <w:tc>
          <w:tcPr>
            <w:tcW w:w="4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Microschritte</w:t>
            </w:r>
          </w:p>
        </w:tc>
      </w:tr>
      <w:tr>
        <w:trPr/>
        <w:tc>
          <w:tcPr>
            <w:tcW w:w="1448" w:type="dxa"/>
            <w:tcBorders>
              <w:top w:val="single" w:sz="18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Liberation Mono" w:hAnsi="Liberation Mono"/>
                <w:sz w:val="24"/>
              </w:rPr>
              <w:t>0000</w:t>
            </w:r>
          </w:p>
        </w:tc>
        <w:tc>
          <w:tcPr>
            <w:tcW w:w="1525" w:type="dxa"/>
            <w:tcBorders>
              <w:top w:val="single" w:sz="18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</w:rPr>
              <w:t>0010</w:t>
            </w:r>
            <w:r>
              <w:rPr>
                <w:rFonts w:ascii="Liberation Mono" w:hAnsi="Liberation Mono"/>
                <w:sz w:val="24"/>
              </w:rPr>
              <w:t xml:space="preserve"> 0101 </w:t>
            </w:r>
          </w:p>
        </w:tc>
        <w:tc>
          <w:tcPr>
            <w:tcW w:w="2255" w:type="dxa"/>
            <w:tcBorders>
              <w:top w:val="single" w:sz="18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  <w:t>load 5</w:t>
            </w:r>
          </w:p>
        </w:tc>
        <w:tc>
          <w:tcPr>
            <w:tcW w:w="4753" w:type="dxa"/>
            <w:tcBorders>
              <w:top w:val="single" w:sz="1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öffnet Schachtel 5</w:t>
            </w:r>
          </w:p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 transportiert Inhalt von Schachtel 5 zum RK</w:t>
            </w:r>
          </w:p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RK legt den Wert ab; RK hat den (dezimal geschriebenen) Inhalt 23</w:t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Liberation Mono" w:hAnsi="Liberation Mono"/>
                <w:sz w:val="24"/>
              </w:rPr>
              <w:t xml:space="preserve">0001 </w:t>
            </w:r>
          </w:p>
        </w:tc>
        <w:tc>
          <w:tcPr>
            <w:tcW w:w="15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</w:rPr>
              <w:t>0100</w:t>
            </w:r>
            <w:r>
              <w:rPr>
                <w:rFonts w:ascii="Liberation Mono" w:hAnsi="Liberation Mono"/>
                <w:sz w:val="24"/>
              </w:rPr>
              <w:t xml:space="preserve"> 0110</w:t>
            </w:r>
          </w:p>
        </w:tc>
        <w:tc>
          <w:tcPr>
            <w:tcW w:w="2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  <w:t>add 6</w:t>
            </w:r>
          </w:p>
        </w:tc>
        <w:tc>
          <w:tcPr>
            <w:tcW w:w="4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öffnet Schachtel 6</w:t>
            </w:r>
          </w:p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 transportiert Inhalt von Schachtel 6 zum RK</w:t>
            </w:r>
          </w:p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RK addiert den Wert bei sich hinzu; RK hat den (dezimal geschriebenen) Inhalt 39</w:t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Liberation Mono" w:hAnsi="Liberation Mono"/>
                <w:sz w:val="24"/>
              </w:rPr>
              <w:t xml:space="preserve">0010 </w:t>
            </w:r>
          </w:p>
        </w:tc>
        <w:tc>
          <w:tcPr>
            <w:tcW w:w="15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</w:rPr>
              <w:t>0011</w:t>
            </w:r>
            <w:r>
              <w:rPr>
                <w:rFonts w:ascii="Liberation Mono" w:hAnsi="Liberation Mono"/>
                <w:sz w:val="24"/>
              </w:rPr>
              <w:t xml:space="preserve"> 0111 </w:t>
            </w:r>
          </w:p>
        </w:tc>
        <w:tc>
          <w:tcPr>
            <w:tcW w:w="2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  <w:t>store</w:t>
            </w:r>
            <w:r>
              <w:rPr>
                <w:rFonts w:ascii="Liberation Mono" w:hAnsi="Liberation Mono"/>
                <w:b/>
                <w:bCs/>
                <w:sz w:val="24"/>
                <w:szCs w:val="24"/>
              </w:rPr>
              <w:t xml:space="preserve"> 7</w:t>
            </w:r>
          </w:p>
        </w:tc>
        <w:tc>
          <w:tcPr>
            <w:tcW w:w="4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öffnet Schachtel 7</w:t>
            </w:r>
          </w:p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 transportiert Inhalt von RK zu Schachtel 7; in Schachtel 7 ist jetzt die Binärzahl 0010 0111, also dezimal 39</w:t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Liberation Mono" w:hAnsi="Liberation Mono"/>
                <w:sz w:val="24"/>
              </w:rPr>
              <w:t xml:space="preserve">0011 </w:t>
            </w:r>
          </w:p>
        </w:tc>
        <w:tc>
          <w:tcPr>
            <w:tcW w:w="15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</w:rPr>
              <w:t>1011</w:t>
            </w:r>
            <w:r>
              <w:rPr>
                <w:rFonts w:ascii="Liberation Mono" w:hAnsi="Liberation Mono"/>
                <w:sz w:val="24"/>
              </w:rPr>
              <w:t xml:space="preserve"> 0111 </w:t>
            </w:r>
          </w:p>
        </w:tc>
        <w:tc>
          <w:tcPr>
            <w:tcW w:w="2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  <w:t>out 7</w:t>
            </w:r>
          </w:p>
        </w:tc>
        <w:tc>
          <w:tcPr>
            <w:tcW w:w="4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öffnet Schachtel 7</w:t>
            </w:r>
          </w:p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 transportiert Inhalt Schachtel 7 zu B</w:t>
            </w:r>
          </w:p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 zeigt Wert (also 39) an</w:t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Liberation Mono" w:hAnsi="Liberation Mono"/>
                <w:sz w:val="24"/>
              </w:rPr>
              <w:t xml:space="preserve">0100 </w:t>
            </w:r>
          </w:p>
        </w:tc>
        <w:tc>
          <w:tcPr>
            <w:tcW w:w="15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</w:rPr>
              <w:t>1100</w:t>
            </w:r>
            <w:r>
              <w:rPr>
                <w:rFonts w:ascii="Liberation Mono" w:hAnsi="Liberation Mono"/>
                <w:sz w:val="24"/>
              </w:rPr>
              <w:t xml:space="preserve"> 0000 </w:t>
            </w:r>
          </w:p>
        </w:tc>
        <w:tc>
          <w:tcPr>
            <w:tcW w:w="2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Liberation Mono" w:hAnsi="Liberation Mono"/>
                <w:b/>
                <w:bCs/>
                <w:sz w:val="24"/>
                <w:szCs w:val="24"/>
              </w:rPr>
              <w:t>stop</w:t>
            </w:r>
          </w:p>
        </w:tc>
        <w:tc>
          <w:tcPr>
            <w:tcW w:w="4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Programm wird beendet</w:t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Liberation Mono" w:hAnsi="Liberation Mono"/>
                <w:sz w:val="24"/>
              </w:rPr>
              <w:t xml:space="preserve">0101 </w:t>
            </w:r>
          </w:p>
        </w:tc>
        <w:tc>
          <w:tcPr>
            <w:tcW w:w="15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Liberation Mono" w:hAnsi="Liberation Mono"/>
                <w:sz w:val="24"/>
              </w:rPr>
              <w:t xml:space="preserve">0001 0111 </w:t>
            </w:r>
          </w:p>
        </w:tc>
        <w:tc>
          <w:tcPr>
            <w:tcW w:w="2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Datenschachtel, wird nicht als Befehl interpretiert.</w:t>
            </w:r>
          </w:p>
        </w:tc>
        <w:tc>
          <w:tcPr>
            <w:tcW w:w="4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Liberation Mono" w:hAnsi="Liberation Mono"/>
                <w:sz w:val="24"/>
              </w:rPr>
              <w:t xml:space="preserve">0110 </w:t>
            </w:r>
          </w:p>
        </w:tc>
        <w:tc>
          <w:tcPr>
            <w:tcW w:w="15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/>
            </w:pPr>
            <w:r>
              <w:rPr>
                <w:rFonts w:ascii="Liberation Mono" w:hAnsi="Liberation Mono"/>
                <w:sz w:val="24"/>
              </w:rPr>
              <w:t>000</w:t>
            </w:r>
            <w:r>
              <w:rPr>
                <w:rFonts w:ascii="Liberation Mono" w:hAnsi="Liberation Mono"/>
                <w:sz w:val="24"/>
              </w:rPr>
              <w:t>0</w:t>
            </w:r>
            <w:r>
              <w:rPr>
                <w:rFonts w:ascii="Liberation Mono" w:hAnsi="Liberation Mono"/>
                <w:sz w:val="24"/>
              </w:rPr>
              <w:t xml:space="preserve"> </w:t>
            </w:r>
            <w:r>
              <w:rPr>
                <w:rFonts w:ascii="Liberation Mono" w:hAnsi="Liberation Mono"/>
                <w:sz w:val="24"/>
              </w:rPr>
              <w:t>1</w:t>
            </w:r>
            <w:r>
              <w:rPr>
                <w:rFonts w:ascii="Liberation Mono" w:hAnsi="Liberation Mono"/>
                <w:sz w:val="24"/>
              </w:rPr>
              <w:t>000</w:t>
            </w:r>
          </w:p>
        </w:tc>
        <w:tc>
          <w:tcPr>
            <w:tcW w:w="2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dto.</w:t>
            </w:r>
          </w:p>
        </w:tc>
        <w:tc>
          <w:tcPr>
            <w:tcW w:w="4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4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Liberation Mono" w:hAnsi="Liberation Mono"/>
                <w:sz w:val="24"/>
              </w:rPr>
              <w:t xml:space="preserve">0111 </w:t>
            </w:r>
          </w:p>
        </w:tc>
        <w:tc>
          <w:tcPr>
            <w:tcW w:w="15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center"/>
              <w:rPr>
                <w:rFonts w:ascii="Times New Roman" w:hAnsi="Times New Roman"/>
              </w:rPr>
            </w:pPr>
            <w:bookmarkStart w:id="0" w:name="__DdeLink__3214_3431210236"/>
            <w:r>
              <w:rPr>
                <w:rFonts w:ascii="Liberation Mono" w:hAnsi="Liberation Mono"/>
                <w:sz w:val="24"/>
              </w:rPr>
              <w:t>0000 0000</w:t>
            </w:r>
            <w:bookmarkEnd w:id="0"/>
          </w:p>
        </w:tc>
        <w:tc>
          <w:tcPr>
            <w:tcW w:w="2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EEEEEE" w:val="clear"/>
            <w:vAlign w:val="cente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dto</w:t>
            </w:r>
          </w:p>
        </w:tc>
        <w:tc>
          <w:tcPr>
            <w:tcW w:w="4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EEEEEE" w:val="clear"/>
          </w:tcPr>
          <w:p>
            <w:pPr>
              <w:pStyle w:val="TableContents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TextBody"/>
        <w:rPr/>
      </w:pPr>
      <w:r>
        <w:rPr/>
        <w:t>(A=Adressierer, D=Datenbote, B=Bildschirm, S=Schachtelzähler, RK=Rechenknecht)</w:t>
      </w:r>
    </w:p>
    <w:p>
      <w:pPr>
        <w:pStyle w:val="Normal"/>
        <w:widowControl/>
        <w:bidi w:val="0"/>
        <w:spacing w:lineRule="auto" w:line="276" w:before="0" w:after="144"/>
        <w:ind w:left="0" w:right="0" w:hanging="0"/>
        <w:jc w:val="left"/>
        <w:rPr/>
      </w:pPr>
      <w:r>
        <w:rPr/>
        <w:t>Funktionalität:</w:t>
      </w:r>
    </w:p>
    <w:p>
      <w:pPr>
        <w:pStyle w:val="Normal"/>
        <w:widowControl/>
        <w:bidi w:val="0"/>
        <w:spacing w:lineRule="auto" w:line="276" w:before="0" w:after="144"/>
        <w:ind w:left="708" w:right="0" w:hanging="0"/>
        <w:jc w:val="left"/>
        <w:rPr/>
      </w:pPr>
      <w:r>
        <w:rPr/>
        <w:t>Das Programm addiert die Inhalte der Schachteln (dezimal) 5 und 6 und legt die Summe in Schachtel 7 ab. Diese Summe wird angezeigt.</w:t>
      </w:r>
    </w:p>
    <w:p>
      <w:pPr>
        <w:pStyle w:val="Normal"/>
        <w:widowControl/>
        <w:bidi w:val="0"/>
        <w:spacing w:lineRule="auto" w:line="276" w:before="0" w:after="144"/>
        <w:ind w:left="708" w:right="0" w:hanging="0"/>
        <w:jc w:val="left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2501265</wp:posOffset>
                </wp:positionH>
                <wp:positionV relativeFrom="paragraph">
                  <wp:posOffset>435610</wp:posOffset>
                </wp:positionV>
                <wp:extent cx="720090" cy="175260"/>
                <wp:effectExtent l="0" t="0" r="0" b="0"/>
                <wp:wrapNone/>
                <wp:docPr id="1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280" cy="17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1" stroked="f" style="position:absolute;margin-left:196.95pt;margin-top:34.3pt;width:56.6pt;height:13.7pt">
                <w10:wrap type="none"/>
                <v:fill o:detectmouseclick="t" on="false"/>
                <v:stroke color="#3465a4" joinstyle="round" endcap="flat"/>
              </v:rect>
            </w:pict>
          </mc:Fallback>
        </mc:AlternateContent>
      </w:r>
      <w:r>
        <w:rPr/>
        <w:t xml:space="preserve">Abkürzen könnte man die Aktion durch den Rechenterm </w:t>
      </w:r>
      <w:r>
        <w:rPr>
          <w:rFonts w:ascii="Liberation Mono" w:hAnsi="Liberation Mono"/>
        </w:rPr>
        <w:t>S7 = S5 + S6</w:t>
      </w:r>
      <w:r>
        <w:rPr/>
        <w:t xml:space="preserve"> im Sinne einer höheren Programmiersprache. In der Schachtel 8 befindet sich dann der Wert </w:t>
      </w:r>
      <w:r>
        <w:rPr/>
        <w:t xml:space="preserve">(dezimal) 31, bzw. der BitString </w:t>
      </w:r>
      <w:r>
        <w:rPr>
          <w:rFonts w:ascii="Liberation Mono" w:hAnsi="Liberation Mono"/>
          <w:sz w:val="22"/>
          <w:szCs w:val="22"/>
        </w:rPr>
        <w:t>0001 1111</w:t>
      </w:r>
      <w:r>
        <w:rPr/>
        <w:t>.</w:t>
      </w:r>
    </w:p>
    <w:sectPr>
      <w:headerReference w:type="default" r:id="rId2"/>
      <w:type w:val="nextPage"/>
      <w:pgSz w:w="11906" w:h="16838"/>
      <w:pgMar w:left="1417" w:right="1417" w:header="708" w:top="1417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bottom w:val="single" w:sz="4" w:space="1" w:color="00000A"/>
      </w:pBdr>
      <w:spacing w:before="0" w:after="200"/>
      <w:rPr/>
    </w:pPr>
    <w:r>
      <w:rPr/>
      <w:t>Qualitäts- und UnterstützungsAgentur – Landesinstitut für Schule, Materialien zum schulinternen Lehrplan Informatik SII (Leistungskurs)</w:t>
    </w:r>
  </w:p>
</w:hdr>
</file>

<file path=word/settings.xml><?xml version="1.0" encoding="utf-8"?>
<w:settings xmlns:w="http://schemas.openxmlformats.org/wordprocessingml/2006/main">
  <w:zoom w:percent="7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de-DE" w:eastAsia="en-US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notentextZchn" w:customStyle="1">
    <w:name w:val="Fußnotentext Zchn"/>
    <w:link w:val="Funotentext"/>
    <w:uiPriority w:val="99"/>
    <w:semiHidden/>
    <w:qFormat/>
    <w:rsid w:val="007468d7"/>
    <w:rPr>
      <w:sz w:val="20"/>
      <w:szCs w:val="20"/>
    </w:rPr>
  </w:style>
  <w:style w:type="character" w:styleId="FootnoteCharacters">
    <w:name w:val="Footnote Characters"/>
    <w:uiPriority w:val="99"/>
    <w:semiHidden/>
    <w:unhideWhenUsed/>
    <w:qFormat/>
    <w:rsid w:val="007468d7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prechblasentextZchn" w:customStyle="1">
    <w:name w:val="Sprechblasentext Zchn"/>
    <w:link w:val="Sprechblasentext"/>
    <w:uiPriority w:val="99"/>
    <w:semiHidden/>
    <w:qFormat/>
    <w:rsid w:val="00d060b6"/>
    <w:rPr>
      <w:rFonts w:ascii="Tahoma" w:hAnsi="Tahoma" w:cs="Tahoma"/>
      <w:sz w:val="16"/>
      <w:szCs w:val="16"/>
    </w:rPr>
  </w:style>
  <w:style w:type="character" w:styleId="TextkrperZeileneinzugZchn" w:customStyle="1">
    <w:name w:val="Textkörper-Zeileneinzug Zchn"/>
    <w:link w:val="Textkrper-Zeileneinzug"/>
    <w:qFormat/>
    <w:rsid w:val="00ff7535"/>
    <w:rPr>
      <w:rFonts w:ascii="Verdana" w:hAnsi="Verdana" w:eastAsia="Times" w:cs="Arial"/>
      <w:szCs w:val="20"/>
      <w:lang w:eastAsia="zh-CN"/>
    </w:rPr>
  </w:style>
  <w:style w:type="character" w:styleId="KopfzeileZchn" w:customStyle="1">
    <w:name w:val="Kopfzeile Zchn"/>
    <w:link w:val="Kopfzeile"/>
    <w:uiPriority w:val="99"/>
    <w:qFormat/>
    <w:rsid w:val="007e192a"/>
    <w:rPr>
      <w:sz w:val="22"/>
      <w:szCs w:val="22"/>
      <w:lang w:eastAsia="en-US"/>
    </w:rPr>
  </w:style>
  <w:style w:type="character" w:styleId="FuzeileZchn" w:customStyle="1">
    <w:name w:val="Fußzeile Zchn"/>
    <w:link w:val="Fuzeile"/>
    <w:uiPriority w:val="99"/>
    <w:qFormat/>
    <w:rsid w:val="007e192a"/>
    <w:rPr>
      <w:sz w:val="22"/>
      <w:szCs w:val="22"/>
      <w:lang w:eastAsia="en-US"/>
    </w:rPr>
  </w:style>
  <w:style w:type="character" w:styleId="InternetLink">
    <w:name w:val="Internet Link"/>
    <w:uiPriority w:val="99"/>
    <w:unhideWhenUsed/>
    <w:rsid w:val="004b1da1"/>
    <w:rPr>
      <w:color w:val="0000FF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375">
    <w:name w:val="ListLabel 375"/>
    <w:qFormat/>
    <w:rPr>
      <w:rFonts w:cs="OpenSymbol"/>
      <w:b w:val="false"/>
      <w:sz w:val="24"/>
    </w:rPr>
  </w:style>
  <w:style w:type="character" w:styleId="ListLabel376">
    <w:name w:val="ListLabel 376"/>
    <w:qFormat/>
    <w:rPr>
      <w:rFonts w:cs="OpenSymbol"/>
      <w:b w:val="false"/>
      <w:sz w:val="24"/>
    </w:rPr>
  </w:style>
  <w:style w:type="character" w:styleId="ListLabel377">
    <w:name w:val="ListLabel 377"/>
    <w:qFormat/>
    <w:rPr>
      <w:rFonts w:cs="OpenSymbol"/>
      <w:b w:val="false"/>
      <w:sz w:val="24"/>
    </w:rPr>
  </w:style>
  <w:style w:type="character" w:styleId="ListLabel378">
    <w:name w:val="ListLabel 378"/>
    <w:qFormat/>
    <w:rPr>
      <w:rFonts w:cs="OpenSymbol"/>
      <w:b w:val="false"/>
      <w:sz w:val="24"/>
    </w:rPr>
  </w:style>
  <w:style w:type="character" w:styleId="ListLabel379">
    <w:name w:val="ListLabel 379"/>
    <w:qFormat/>
    <w:rPr>
      <w:rFonts w:cs="OpenSymbol"/>
      <w:b w:val="false"/>
      <w:sz w:val="24"/>
    </w:rPr>
  </w:style>
  <w:style w:type="character" w:styleId="ListLabel380">
    <w:name w:val="ListLabel 380"/>
    <w:qFormat/>
    <w:rPr>
      <w:rFonts w:cs="OpenSymbol"/>
      <w:b w:val="false"/>
      <w:sz w:val="24"/>
    </w:rPr>
  </w:style>
  <w:style w:type="character" w:styleId="ListLabel381">
    <w:name w:val="ListLabel 381"/>
    <w:qFormat/>
    <w:rPr>
      <w:rFonts w:cs="OpenSymbol"/>
      <w:b w:val="false"/>
      <w:sz w:val="24"/>
    </w:rPr>
  </w:style>
  <w:style w:type="character" w:styleId="ListLabel382">
    <w:name w:val="ListLabel 382"/>
    <w:qFormat/>
    <w:rPr>
      <w:rFonts w:cs="OpenSymbol"/>
      <w:b w:val="false"/>
      <w:sz w:val="24"/>
    </w:rPr>
  </w:style>
  <w:style w:type="character" w:styleId="ListLabel383">
    <w:name w:val="ListLabel 383"/>
    <w:qFormat/>
    <w:rPr>
      <w:rFonts w:cs="OpenSymbol"/>
      <w:b w:val="false"/>
      <w:sz w:val="24"/>
    </w:rPr>
  </w:style>
  <w:style w:type="character" w:styleId="ListLabel384">
    <w:name w:val="ListLabel 384"/>
    <w:qFormat/>
    <w:rPr>
      <w:rFonts w:cs="OpenSymbol"/>
      <w:b w:val="false"/>
      <w:sz w:val="24"/>
    </w:rPr>
  </w:style>
  <w:style w:type="character" w:styleId="ListLabel385">
    <w:name w:val="ListLabel 385"/>
    <w:qFormat/>
    <w:rPr>
      <w:rFonts w:cs="OpenSymbol"/>
      <w:b w:val="false"/>
      <w:sz w:val="24"/>
    </w:rPr>
  </w:style>
  <w:style w:type="character" w:styleId="ListLabel386">
    <w:name w:val="ListLabel 386"/>
    <w:qFormat/>
    <w:rPr>
      <w:rFonts w:cs="OpenSymbol"/>
      <w:b w:val="false"/>
      <w:sz w:val="24"/>
    </w:rPr>
  </w:style>
  <w:style w:type="character" w:styleId="ListLabel387">
    <w:name w:val="ListLabel 387"/>
    <w:qFormat/>
    <w:rPr>
      <w:rFonts w:cs="OpenSymbol"/>
      <w:b w:val="false"/>
      <w:sz w:val="24"/>
    </w:rPr>
  </w:style>
  <w:style w:type="character" w:styleId="ListLabel388">
    <w:name w:val="ListLabel 388"/>
    <w:qFormat/>
    <w:rPr>
      <w:rFonts w:cs="OpenSymbol"/>
      <w:b w:val="false"/>
      <w:sz w:val="24"/>
    </w:rPr>
  </w:style>
  <w:style w:type="character" w:styleId="ListLabel389">
    <w:name w:val="ListLabel 389"/>
    <w:qFormat/>
    <w:rPr>
      <w:rFonts w:cs="OpenSymbol"/>
      <w:b w:val="false"/>
      <w:sz w:val="24"/>
    </w:rPr>
  </w:style>
  <w:style w:type="character" w:styleId="ListLabel390">
    <w:name w:val="ListLabel 390"/>
    <w:qFormat/>
    <w:rPr>
      <w:rFonts w:cs="OpenSymbol"/>
      <w:b w:val="false"/>
      <w:sz w:val="24"/>
    </w:rPr>
  </w:style>
  <w:style w:type="character" w:styleId="ListLabel391">
    <w:name w:val="ListLabel 391"/>
    <w:qFormat/>
    <w:rPr>
      <w:rFonts w:cs="OpenSymbol"/>
      <w:b w:val="false"/>
      <w:sz w:val="24"/>
    </w:rPr>
  </w:style>
  <w:style w:type="character" w:styleId="ListLabel392">
    <w:name w:val="ListLabel 392"/>
    <w:qFormat/>
    <w:rPr>
      <w:rFonts w:cs="OpenSymbol"/>
      <w:b w:val="false"/>
      <w:sz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note">
    <w:name w:val="Footnote Text"/>
    <w:basedOn w:val="Normal"/>
    <w:link w:val="FunotentextZchn"/>
    <w:uiPriority w:val="99"/>
    <w:semiHidden/>
    <w:unhideWhenUsed/>
    <w:qFormat/>
    <w:rsid w:val="007468d7"/>
    <w:pPr>
      <w:spacing w:lineRule="auto" w:line="240" w:before="0" w:after="0"/>
    </w:pPr>
    <w:rPr>
      <w:sz w:val="20"/>
      <w:szCs w:val="20"/>
      <w:lang w:val="x-none" w:eastAsia="x-none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d060b6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FarbigeListeAkzent11" w:customStyle="1">
    <w:name w:val="Farbige Liste - Akzent 11"/>
    <w:basedOn w:val="Normal"/>
    <w:uiPriority w:val="34"/>
    <w:qFormat/>
    <w:rsid w:val="00217acd"/>
    <w:pPr>
      <w:spacing w:before="0" w:after="200"/>
      <w:ind w:left="720" w:hanging="0"/>
      <w:contextualSpacing/>
    </w:pPr>
    <w:rPr/>
  </w:style>
  <w:style w:type="paragraph" w:styleId="TextBodyIndent">
    <w:name w:val="Body Text Indent"/>
    <w:basedOn w:val="Normal"/>
    <w:link w:val="Textkrper-ZeileneinzugZchn"/>
    <w:rsid w:val="00ff7535"/>
    <w:pPr>
      <w:widowControl w:val="false"/>
      <w:suppressAutoHyphens w:val="true"/>
      <w:spacing w:lineRule="auto" w:line="240" w:before="0" w:after="0"/>
      <w:ind w:left="1764" w:hanging="0"/>
    </w:pPr>
    <w:rPr>
      <w:rFonts w:ascii="Verdana" w:hAnsi="Verdana" w:eastAsia="Times"/>
      <w:sz w:val="20"/>
      <w:szCs w:val="20"/>
      <w:lang w:val="x-none" w:eastAsia="zh-CN"/>
    </w:rPr>
  </w:style>
  <w:style w:type="paragraph" w:styleId="Header">
    <w:name w:val="Header"/>
    <w:basedOn w:val="Normal"/>
    <w:link w:val="KopfzeileZchn"/>
    <w:uiPriority w:val="99"/>
    <w:unhideWhenUsed/>
    <w:rsid w:val="007e19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uzeileZchn"/>
    <w:uiPriority w:val="99"/>
    <w:unhideWhenUsed/>
    <w:rsid w:val="007e19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3b0835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de-DE"/>
    </w:rPr>
  </w:style>
  <w:style w:type="paragraph" w:styleId="Standard">
    <w:name w:val="Standard"/>
    <w:qFormat/>
    <w:pPr>
      <w:keepNext w:val="tru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vertAlign w:val="baseline"/>
      <w:lang w:val="de-DE" w:eastAsia="zh-CN" w:bidi="hi-IN"/>
    </w:rPr>
  </w:style>
  <w:style w:type="paragraph" w:styleId="Berschrift3">
    <w:name w:val="Überschrift 3"/>
    <w:qFormat/>
    <w:pPr>
      <w:keepNext w:val="tru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240" w:after="60"/>
      <w:ind w:left="0" w:right="0" w:hanging="0"/>
      <w:jc w:val="left"/>
      <w:outlineLvl w:val="2"/>
    </w:pPr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6"/>
      <w:sz w:val="26"/>
      <w:szCs w:val="26"/>
      <w:u w:val="none" w:color="000000"/>
      <w:vertAlign w:val="baseline"/>
      <w:lang w:val="de-DE" w:eastAsia="zh-CN" w:bidi="hi-IN"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">
    <w:name w:val="Tabellengitternetz"/>
    <w:basedOn w:val="NormaleTabelle"/>
    <w:uiPriority w:val="59"/>
    <w:rsid w:val="00367c5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3EFD5-31A9-4F3E-AC22-5A265906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Application>LibreOffice/6.1.3.2$MacOSX_X86_64 LibreOffice_project/86daf60bf00efa86ad547e59e09d6bb77c699acb</Application>
  <Pages>1</Pages>
  <Words>227</Words>
  <Characters>1211</Characters>
  <CharactersWithSpaces>1407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2016-04-04T15:30:00Z</dcterms:created>
  <dc:creator/>
  <dc:description/>
  <dc:language>de-DE</dc:language>
  <cp:lastModifiedBy>Klaus Bovermann</cp:lastModifiedBy>
  <dcterms:modified xsi:type="dcterms:W3CDTF">2019-06-06T18:24:06Z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