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theme/theme1.xml" ContentType="application/vnd.openxmlformats-officedocument.theme+xml"/>
  <Override PartName="/word/styles.xml" ContentType="application/vnd.openxmlformats-officedocument.wordprocessingml.styles+xml"/>
  <Override PartName="/word/footnotes.xml" ContentType="application/vnd.openxmlformats-officedocument.wordprocessingml.footnotes+xml"/>
  <Override PartName="/word/header1.xml" ContentType="application/vnd.openxmlformats-officedocument.wordprocessingml.head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240" w:after="120"/>
        <w:rPr/>
      </w:pPr>
      <w:r>
        <w:rPr>
          <w:b/>
          <w:sz w:val="28"/>
          <w:szCs w:val="28"/>
        </w:rPr>
        <w:t>Projekt: von-Neumann-Architektur</w:t>
      </w:r>
    </w:p>
    <w:p>
      <w:pPr>
        <w:pStyle w:val="Heading2"/>
        <w:rPr/>
      </w:pPr>
      <w:r>
        <w:rPr/>
        <w:t>Rollenspiel</w:t>
      </w:r>
      <w:r>
        <w:rPr>
          <w:rStyle w:val="FootnoteAnchor"/>
          <w:rStyle w:val="FootnoteAnchor"/>
        </w:rPr>
        <w:footnoteReference w:id="2"/>
      </w:r>
      <w:r>
        <w:rPr/>
        <w:t xml:space="preserve"> zur Simulation eines einfachen Computers im Sinne der von-Neumann-Architektur</w:t>
      </w:r>
    </w:p>
    <w:p>
      <w:pPr>
        <w:pStyle w:val="TextBody"/>
        <w:rPr/>
      </w:pPr>
      <w:r>
        <w:rPr/>
        <w:t>In (fast) allen Computern werden die Daten binär verwaltet und verändert. Ein einfaches Computermodell soll die Funktionsweise erläutern.</w:t>
      </w:r>
    </w:p>
    <w:p>
      <w:pPr>
        <w:pStyle w:val="TextBody"/>
        <w:numPr>
          <w:ilvl w:val="0"/>
          <w:numId w:val="3"/>
        </w:numPr>
        <w:rPr/>
      </w:pPr>
      <w:r>
        <w:rPr/>
        <w:t xml:space="preserve">Der Modellcomputer verfügt über einige Schachteln, die mit Hilfe von Binärzahlen adressiert (also angesprochen) werden können. Als Adresse sind 4 Bit vorgesehen. Also können insgesamt 16 Schachteln verwaltet werden. </w:t>
      </w:r>
    </w:p>
    <w:p>
      <w:pPr>
        <w:pStyle w:val="TextBody"/>
        <w:numPr>
          <w:ilvl w:val="0"/>
          <w:numId w:val="3"/>
        </w:numPr>
        <w:rPr/>
      </w:pPr>
      <w:r>
        <w:rPr/>
        <w:t>In jeder Schachtel befindet sich eine mit 8 Bit binär-codierte Zahl.</w:t>
      </w:r>
    </w:p>
    <w:p>
      <w:pPr>
        <w:pStyle w:val="TextBody"/>
        <w:numPr>
          <w:ilvl w:val="0"/>
          <w:numId w:val="3"/>
        </w:numPr>
        <w:rPr/>
      </w:pPr>
      <w:r>
        <w:rPr>
          <w:rFonts w:eastAsia="Calibri" w:cs="Times New Roman"/>
          <w:color w:val="00000A"/>
          <w:sz w:val="22"/>
          <w:szCs w:val="22"/>
          <w:lang w:val="de-DE" w:eastAsia="en-US" w:bidi="ar-SA"/>
        </w:rPr>
        <w:t>Der Inhalt einer Schachtel kann nur bei geöffneter Schachtel gelesen werden. Ein Wert darf nur in eine geöffnete Schachtel geschrieben werden.</w:t>
      </w:r>
    </w:p>
    <w:p>
      <w:pPr>
        <w:pStyle w:val="TextBody"/>
        <w:rPr>
          <w:rFonts w:ascii="Calibri" w:hAnsi="Calibri" w:eastAsia="Calibri" w:cs="Times New Roman"/>
          <w:color w:val="00000A"/>
          <w:sz w:val="22"/>
          <w:szCs w:val="22"/>
          <w:lang w:val="de-DE" w:eastAsia="en-US" w:bidi="ar-SA"/>
        </w:rPr>
      </w:pPr>
      <w:r>
        <w:rPr>
          <w:rFonts w:eastAsia="Calibri" w:cs="Times New Roman"/>
          <w:color w:val="00000A"/>
          <w:sz w:val="22"/>
          <w:szCs w:val="22"/>
          <w:lang w:val="de-DE" w:eastAsia="en-US" w:bidi="ar-SA"/>
        </w:rPr>
        <w:t>An der Simulation nehmen mehrere „Akteure“ teil:</w:t>
      </w:r>
    </w:p>
    <w:tbl>
      <w:tblPr>
        <w:tblW w:w="9072" w:type="dxa"/>
        <w:jc w:val="left"/>
        <w:tblInd w:w="34" w:type="dxa"/>
        <w:tblBorders>
          <w:top w:val="single" w:sz="2" w:space="0" w:color="000001"/>
          <w:left w:val="single" w:sz="2" w:space="0" w:color="000001"/>
          <w:bottom w:val="single" w:sz="2" w:space="0" w:color="000001"/>
          <w:insideH w:val="single" w:sz="2" w:space="0" w:color="000001"/>
        </w:tblBorders>
        <w:tblCellMar>
          <w:top w:w="55" w:type="dxa"/>
          <w:left w:w="23" w:type="dxa"/>
          <w:bottom w:w="55" w:type="dxa"/>
          <w:right w:w="55" w:type="dxa"/>
        </w:tblCellMar>
      </w:tblPr>
      <w:tblGrid>
        <w:gridCol w:w="1895"/>
        <w:gridCol w:w="7176"/>
      </w:tblGrid>
      <w:tr>
        <w:trPr>
          <w:trHeight w:val="359" w:hRule="atLeast"/>
        </w:trPr>
        <w:tc>
          <w:tcPr>
            <w:tcW w:w="1895"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jc w:val="center"/>
              <w:rPr>
                <w:b/>
                <w:b/>
                <w:bCs/>
              </w:rPr>
            </w:pPr>
            <w:r>
              <w:rPr>
                <w:b/>
                <w:bCs/>
              </w:rPr>
              <w:t>Name des Akteurs</w:t>
            </w:r>
          </w:p>
        </w:tc>
        <w:tc>
          <w:tcPr>
            <w:tcW w:w="71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ableContents"/>
              <w:spacing w:before="0" w:after="200"/>
              <w:jc w:val="center"/>
              <w:rPr>
                <w:b/>
                <w:b/>
                <w:bCs/>
              </w:rPr>
            </w:pPr>
            <w:r>
              <w:rPr>
                <w:b/>
                <w:bCs/>
              </w:rPr>
              <w:t>Beschreibung der Tätigkeit</w:t>
            </w:r>
          </w:p>
        </w:tc>
      </w:tr>
      <w:tr>
        <w:trPr/>
        <w:tc>
          <w:tcPr>
            <w:tcW w:w="1895"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rPr/>
            </w:pPr>
            <w:r>
              <w:rPr/>
              <w:t>Adressierer</w:t>
            </w:r>
          </w:p>
        </w:tc>
        <w:tc>
          <w:tcPr>
            <w:tcW w:w="71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rPr/>
            </w:pPr>
            <w:r>
              <w:rPr>
                <w:rFonts w:eastAsia="Calibri" w:cs="Times New Roman"/>
                <w:color w:val="00000A"/>
                <w:sz w:val="22"/>
                <w:szCs w:val="22"/>
                <w:lang w:val="de-DE" w:eastAsia="en-US" w:bidi="ar-SA"/>
              </w:rPr>
              <w:t>Kann auf Anweisung des Leiters eine Schachtel öffnen. Er kann den Inhalt nicht lesen. Die Nummer der zu öffnenden Schachtel schreibt ihm der Leiter oder der Schachtelzähler auf einen Zettel.</w:t>
            </w:r>
          </w:p>
        </w:tc>
      </w:tr>
      <w:tr>
        <w:trPr/>
        <w:tc>
          <w:tcPr>
            <w:tcW w:w="1895"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rPr/>
            </w:pPr>
            <w:r>
              <w:rPr/>
              <w:t>Datenbote</w:t>
            </w:r>
          </w:p>
        </w:tc>
        <w:tc>
          <w:tcPr>
            <w:tcW w:w="71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rPr/>
            </w:pPr>
            <w:r>
              <w:rPr>
                <w:rFonts w:eastAsia="Calibri" w:cs="Times New Roman"/>
                <w:color w:val="00000A"/>
                <w:sz w:val="22"/>
                <w:szCs w:val="22"/>
                <w:lang w:val="de-DE" w:eastAsia="en-US" w:bidi="ar-SA"/>
              </w:rPr>
              <w:t>Er transportiert Zahlen per Zettel zwischen Schachteln und Rechenknecht, kann Zahlen in die Schachteln schreiben und aus ihnen abschreiben (lesen).</w:t>
            </w:r>
          </w:p>
          <w:p>
            <w:pPr>
              <w:pStyle w:val="TextBody"/>
              <w:spacing w:before="0" w:after="140"/>
              <w:rPr/>
            </w:pPr>
            <w:r>
              <w:rPr>
                <w:rFonts w:eastAsia="Calibri" w:cs="Times New Roman"/>
                <w:color w:val="00000A"/>
                <w:sz w:val="22"/>
                <w:szCs w:val="22"/>
                <w:lang w:val="de-DE" w:eastAsia="en-US" w:bidi="ar-SA"/>
              </w:rPr>
              <w:t>Nach jedem Schreib/Lesevorgang schließt er die Schachtel.</w:t>
            </w:r>
          </w:p>
        </w:tc>
      </w:tr>
      <w:tr>
        <w:trPr/>
        <w:tc>
          <w:tcPr>
            <w:tcW w:w="1895"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rPr/>
            </w:pPr>
            <w:r>
              <w:rPr/>
              <w:t>Bildschirm</w:t>
            </w:r>
          </w:p>
        </w:tc>
        <w:tc>
          <w:tcPr>
            <w:tcW w:w="71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rPr>
                <w:rFonts w:ascii="Calibri" w:hAnsi="Calibri" w:eastAsia="Calibri" w:cs="Times New Roman"/>
                <w:color w:val="00000A"/>
                <w:sz w:val="22"/>
                <w:szCs w:val="22"/>
                <w:lang w:val="de-DE" w:eastAsia="en-US" w:bidi="ar-SA"/>
              </w:rPr>
            </w:pPr>
            <w:r>
              <w:rPr>
                <w:rFonts w:eastAsia="Calibri" w:cs="Times New Roman"/>
                <w:color w:val="00000A"/>
                <w:sz w:val="22"/>
                <w:szCs w:val="22"/>
                <w:lang w:val="de-DE" w:eastAsia="en-US" w:bidi="ar-SA"/>
              </w:rPr>
              <w:t>Kann einen beschriebenen Zettel (für die Zuschauer sichtbar) hochhalten.</w:t>
            </w:r>
          </w:p>
        </w:tc>
      </w:tr>
      <w:tr>
        <w:trPr>
          <w:trHeight w:val="294" w:hRule="atLeast"/>
        </w:trPr>
        <w:tc>
          <w:tcPr>
            <w:tcW w:w="1895"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rPr/>
            </w:pPr>
            <w:r>
              <w:rPr/>
              <w:t>Schachtelzähler</w:t>
            </w:r>
          </w:p>
        </w:tc>
        <w:tc>
          <w:tcPr>
            <w:tcW w:w="71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rPr/>
            </w:pPr>
            <w:r>
              <w:rPr>
                <w:rFonts w:eastAsia="Calibri" w:cs="Times New Roman"/>
                <w:color w:val="00000A"/>
                <w:sz w:val="22"/>
                <w:szCs w:val="22"/>
                <w:lang w:val="de-DE" w:eastAsia="en-US" w:bidi="ar-SA"/>
              </w:rPr>
              <w:t>Merkt sich auf einem Zettel die Adresse der Schachtel mit dem nächsten Befehl. Kann vom Simulationsleiter Schachtelnummern übernehmen oder auf Anweisung seine Nummer um 1 erhöhen. Bei Programmbeginn steht auf seinem Zettel eine 0.</w:t>
            </w:r>
          </w:p>
        </w:tc>
      </w:tr>
      <w:tr>
        <w:trPr/>
        <w:tc>
          <w:tcPr>
            <w:tcW w:w="1895"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rPr/>
            </w:pPr>
            <w:r>
              <w:rPr/>
              <w:t>Rechenknecht</w:t>
            </w:r>
          </w:p>
        </w:tc>
        <w:tc>
          <w:tcPr>
            <w:tcW w:w="71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rPr/>
            </w:pPr>
            <w:r>
              <w:rPr>
                <w:rFonts w:eastAsia="Calibri" w:cs="Times New Roman"/>
                <w:color w:val="00000A"/>
                <w:sz w:val="22"/>
                <w:szCs w:val="22"/>
                <w:lang w:val="de-DE" w:eastAsia="en-US" w:bidi="ar-SA"/>
              </w:rPr>
              <w:t>Kann vom Datenboten Zahlen übernehmen, dem Datenboten Zahlen übergeben oder eine Zahl zu der Zahl auf seinem Zettel addieren.</w:t>
            </w:r>
          </w:p>
        </w:tc>
      </w:tr>
      <w:tr>
        <w:trPr/>
        <w:tc>
          <w:tcPr>
            <w:tcW w:w="1895"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rPr/>
            </w:pPr>
            <w:r>
              <w:rPr/>
              <w:t>Simulationsleiter</w:t>
            </w:r>
          </w:p>
        </w:tc>
        <w:tc>
          <w:tcPr>
            <w:tcW w:w="717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rPr/>
            </w:pPr>
            <w:r>
              <w:rPr>
                <w:rFonts w:eastAsia="Calibri" w:cs="Times New Roman"/>
                <w:color w:val="00000A"/>
                <w:sz w:val="22"/>
                <w:szCs w:val="22"/>
                <w:lang w:val="de-DE" w:eastAsia="en-US" w:bidi="ar-SA"/>
              </w:rPr>
              <w:t xml:space="preserve">Gibt allen anderen die nötigen Anweisungen. Kann Befehle, die ihm der Datenbote aus den Schachteln besorgt, durch Nachsehen in der unten angegebenen Tabelle in die entsprechenden Anweisungen für seine Untergebenen übersetzen. </w:t>
            </w:r>
          </w:p>
          <w:p>
            <w:pPr>
              <w:pStyle w:val="TextBody"/>
              <w:spacing w:before="0" w:after="140"/>
              <w:rPr>
                <w:rFonts w:ascii="Calibri" w:hAnsi="Calibri" w:eastAsia="Calibri" w:cs="Times New Roman"/>
                <w:color w:val="00000A"/>
                <w:sz w:val="22"/>
                <w:szCs w:val="22"/>
                <w:lang w:val="de-DE" w:eastAsia="en-US" w:bidi="ar-SA"/>
              </w:rPr>
            </w:pPr>
            <w:r>
              <w:rPr>
                <w:rFonts w:eastAsia="Calibri" w:cs="Times New Roman"/>
                <w:color w:val="00000A"/>
                <w:sz w:val="22"/>
                <w:szCs w:val="22"/>
                <w:lang w:val="de-DE" w:eastAsia="en-US" w:bidi="ar-SA"/>
              </w:rPr>
              <w:t>Wenn er einen Befehl erhalten hat, veranlasst er den Schachtelzähler, dessen Nummer um 1 zu erhöhen.</w:t>
            </w:r>
          </w:p>
        </w:tc>
      </w:tr>
    </w:tbl>
    <w:p>
      <w:pPr>
        <w:pStyle w:val="Tabelle"/>
        <w:rPr/>
      </w:pPr>
      <w:r>
        <w:rPr/>
        <w:t xml:space="preserve">Tabelle </w:t>
      </w:r>
      <w:r>
        <w:rPr/>
        <w:fldChar w:fldCharType="begin"/>
      </w:r>
      <w:r>
        <w:rPr/>
        <w:instrText> SEQ Tabelle \* ARABIC </w:instrText>
      </w:r>
      <w:r>
        <w:rPr/>
        <w:fldChar w:fldCharType="separate"/>
      </w:r>
      <w:r>
        <w:rPr/>
        <w:t>1</w:t>
      </w:r>
      <w:r>
        <w:rPr/>
        <w:fldChar w:fldCharType="end"/>
      </w:r>
      <w:r>
        <w:rPr/>
        <w:t>: Akteure im Rollenspiel</w:t>
      </w:r>
    </w:p>
    <w:p>
      <w:pPr>
        <w:pStyle w:val="TextBody"/>
        <w:rPr/>
      </w:pPr>
      <w:r>
        <w:rPr/>
        <w:t xml:space="preserve">Liest der Simulationsleiter in der Zelle, deren Adresse der Schachtelzähler momentan verwaltet, eine Binärzahl, zerlegt er sie in zwei Teile. </w:t>
      </w:r>
      <w:r>
        <w:rPr>
          <w:rFonts w:eastAsia="Calibri" w:cs="Times New Roman"/>
          <w:color w:val="00000A"/>
          <w:sz w:val="22"/>
          <w:szCs w:val="22"/>
          <w:lang w:val="de-DE" w:eastAsia="en-US" w:bidi="ar-SA"/>
        </w:rPr>
        <w:t>Die ersten 4 Binärstellen codieren einen Befehl (s.u.). Die folgenden 4 Binärstellen stellen die Adresse einer Schachtel dar.</w:t>
      </w:r>
    </w:p>
    <w:p>
      <w:pPr>
        <w:pStyle w:val="TextBody"/>
        <w:rPr/>
      </w:pPr>
      <w:r>
        <w:rPr/>
        <w:t>Er benutzt dann diese Tabelle für die Interpretation der Befehle:</w:t>
      </w:r>
    </w:p>
    <w:tbl>
      <w:tblPr>
        <w:tblW w:w="9072" w:type="dxa"/>
        <w:jc w:val="left"/>
        <w:tblInd w:w="34" w:type="dxa"/>
        <w:tblBorders>
          <w:top w:val="single" w:sz="2" w:space="0" w:color="000001"/>
          <w:left w:val="single" w:sz="2" w:space="0" w:color="000001"/>
          <w:bottom w:val="single" w:sz="2" w:space="0" w:color="000001"/>
          <w:insideH w:val="single" w:sz="2" w:space="0" w:color="000001"/>
        </w:tblBorders>
        <w:tblCellMar>
          <w:top w:w="55" w:type="dxa"/>
          <w:left w:w="23" w:type="dxa"/>
          <w:bottom w:w="55" w:type="dxa"/>
          <w:right w:w="55" w:type="dxa"/>
        </w:tblCellMar>
      </w:tblPr>
      <w:tblGrid>
        <w:gridCol w:w="2336"/>
        <w:gridCol w:w="6735"/>
      </w:tblGrid>
      <w:tr>
        <w:trPr/>
        <w:tc>
          <w:tcPr>
            <w:tcW w:w="2336"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jc w:val="center"/>
              <w:rPr/>
            </w:pPr>
            <w:r>
              <w:rPr>
                <w:b/>
                <w:bCs/>
              </w:rPr>
              <w:t>Codierung des Befehls</w:t>
            </w:r>
          </w:p>
        </w:tc>
        <w:tc>
          <w:tcPr>
            <w:tcW w:w="673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ableContents"/>
              <w:spacing w:before="0" w:after="200"/>
              <w:jc w:val="center"/>
              <w:rPr/>
            </w:pPr>
            <w:r>
              <w:rPr>
                <w:b/>
                <w:bCs/>
              </w:rPr>
              <w:t>Bedeutung</w:t>
            </w:r>
          </w:p>
        </w:tc>
      </w:tr>
      <w:tr>
        <w:trPr/>
        <w:tc>
          <w:tcPr>
            <w:tcW w:w="2336"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jc w:val="center"/>
              <w:rPr/>
            </w:pPr>
            <w:r>
              <w:rPr>
                <w:rFonts w:ascii="Liberation Mono" w:hAnsi="Liberation Mono"/>
              </w:rPr>
              <w:t>00</w:t>
            </w:r>
            <w:r>
              <w:rPr>
                <w:rFonts w:ascii="Liberation Mono" w:hAnsi="Liberation Mono"/>
              </w:rPr>
              <w:t>10</w:t>
            </w:r>
          </w:p>
        </w:tc>
        <w:tc>
          <w:tcPr>
            <w:tcW w:w="673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rPr/>
            </w:pPr>
            <w:r>
              <w:rPr>
                <w:rFonts w:eastAsia="Calibri" w:cs="Times New Roman"/>
                <w:color w:val="00000A"/>
                <w:sz w:val="22"/>
                <w:szCs w:val="22"/>
                <w:lang w:val="de-DE" w:eastAsia="en-US" w:bidi="ar-SA"/>
              </w:rPr>
              <w:t>Lese den Inhalt der Schachtel mit der</w:t>
            </w:r>
            <w:r>
              <w:rPr>
                <w:rFonts w:eastAsia="Calibri" w:cs="Times New Roman"/>
                <w:color w:val="00000A"/>
                <w:sz w:val="22"/>
                <w:szCs w:val="22"/>
                <w:lang w:val="de-DE" w:eastAsia="en-US" w:bidi="ar-SA"/>
              </w:rPr>
              <w:t>jenigen</w:t>
            </w:r>
            <w:r>
              <w:rPr>
                <w:rFonts w:eastAsia="Calibri" w:cs="Times New Roman"/>
                <w:color w:val="00000A"/>
                <w:sz w:val="22"/>
                <w:szCs w:val="22"/>
                <w:lang w:val="de-DE" w:eastAsia="en-US" w:bidi="ar-SA"/>
              </w:rPr>
              <w:t xml:space="preserve"> Adresse, die als zweiter 4-Bit-Wert angegeben ist, und übergib den Inhalt dem Rechenknecht.</w:t>
            </w:r>
          </w:p>
          <w:p>
            <w:pPr>
              <w:pStyle w:val="TextBody"/>
              <w:spacing w:before="0" w:after="140"/>
              <w:rPr/>
            </w:pPr>
            <w:r>
              <w:rPr>
                <w:rFonts w:eastAsia="Calibri" w:cs="Times New Roman"/>
                <w:color w:val="00000A"/>
                <w:sz w:val="22"/>
                <w:szCs w:val="22"/>
                <w:lang w:val="de-DE" w:eastAsia="en-US" w:bidi="ar-SA"/>
              </w:rPr>
              <w:t xml:space="preserve">Kurzform: </w:t>
            </w:r>
            <w:r>
              <w:rPr>
                <w:rFonts w:eastAsia="Calibri" w:cs="Times New Roman" w:ascii="Liberation Mono" w:hAnsi="Liberation Mono"/>
                <w:b/>
                <w:bCs/>
                <w:color w:val="00000A"/>
                <w:sz w:val="22"/>
                <w:szCs w:val="22"/>
                <w:lang w:val="de-DE" w:eastAsia="en-US" w:bidi="ar-SA"/>
              </w:rPr>
              <w:t>load</w:t>
            </w:r>
            <w:r>
              <w:rPr>
                <w:rFonts w:eastAsia="Calibri" w:cs="Times New Roman"/>
                <w:color w:val="00000A"/>
                <w:sz w:val="22"/>
                <w:szCs w:val="22"/>
                <w:lang w:val="de-DE" w:eastAsia="en-US" w:bidi="ar-SA"/>
              </w:rPr>
              <w:t xml:space="preserve"> </w:t>
            </w:r>
          </w:p>
        </w:tc>
      </w:tr>
      <w:tr>
        <w:trPr/>
        <w:tc>
          <w:tcPr>
            <w:tcW w:w="2336"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jc w:val="center"/>
              <w:rPr/>
            </w:pPr>
            <w:r>
              <w:rPr>
                <w:rFonts w:ascii="Liberation Mono" w:hAnsi="Liberation Mono"/>
              </w:rPr>
              <w:t>00</w:t>
            </w:r>
            <w:r>
              <w:rPr>
                <w:rFonts w:ascii="Liberation Mono" w:hAnsi="Liberation Mono"/>
              </w:rPr>
              <w:t>11</w:t>
            </w:r>
          </w:p>
        </w:tc>
        <w:tc>
          <w:tcPr>
            <w:tcW w:w="673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rPr/>
            </w:pPr>
            <w:r>
              <w:rPr>
                <w:rFonts w:eastAsia="Calibri" w:cs="Times New Roman"/>
                <w:color w:val="00000A"/>
                <w:sz w:val="22"/>
                <w:szCs w:val="22"/>
                <w:lang w:val="de-DE" w:eastAsia="en-US" w:bidi="ar-SA"/>
              </w:rPr>
              <w:t>Speichere den Inhalt des Rechenknechtzettels in der Schachtel mit der</w:t>
            </w:r>
            <w:r>
              <w:rPr>
                <w:rFonts w:eastAsia="Calibri" w:cs="Times New Roman"/>
                <w:color w:val="00000A"/>
                <w:sz w:val="22"/>
                <w:szCs w:val="22"/>
                <w:lang w:val="de-DE" w:eastAsia="en-US" w:bidi="ar-SA"/>
              </w:rPr>
              <w:t>jenigen</w:t>
            </w:r>
            <w:r>
              <w:rPr>
                <w:rFonts w:eastAsia="Calibri" w:cs="Times New Roman"/>
                <w:color w:val="00000A"/>
                <w:sz w:val="22"/>
                <w:szCs w:val="22"/>
                <w:lang w:val="de-DE" w:eastAsia="en-US" w:bidi="ar-SA"/>
              </w:rPr>
              <w:t xml:space="preserve"> </w:t>
            </w:r>
            <w:bookmarkStart w:id="0" w:name="__DdeLink__2147_3431210236"/>
            <w:r>
              <w:rPr>
                <w:rFonts w:eastAsia="Calibri" w:cs="Times New Roman"/>
                <w:color w:val="00000A"/>
                <w:sz w:val="22"/>
                <w:szCs w:val="22"/>
                <w:lang w:val="de-DE" w:eastAsia="en-US" w:bidi="ar-SA"/>
              </w:rPr>
              <w:t>Adresse</w:t>
            </w:r>
            <w:bookmarkEnd w:id="0"/>
            <w:r>
              <w:rPr>
                <w:rFonts w:eastAsia="Calibri" w:cs="Times New Roman"/>
                <w:color w:val="00000A"/>
                <w:sz w:val="22"/>
                <w:szCs w:val="22"/>
                <w:lang w:val="de-DE" w:eastAsia="en-US" w:bidi="ar-SA"/>
              </w:rPr>
              <w:t>, die als zweiter 4-Bit-Wert angegeben ist.</w:t>
            </w:r>
          </w:p>
          <w:p>
            <w:pPr>
              <w:pStyle w:val="TextBody"/>
              <w:spacing w:before="0" w:after="140"/>
              <w:rPr/>
            </w:pPr>
            <w:r>
              <w:rPr>
                <w:rFonts w:eastAsia="Calibri" w:cs="Times New Roman" w:ascii="Liberation Mono" w:hAnsi="Liberation Mono"/>
                <w:b/>
                <w:bCs/>
                <w:color w:val="00000A"/>
                <w:sz w:val="22"/>
                <w:szCs w:val="22"/>
                <w:lang w:val="de-DE" w:eastAsia="en-US" w:bidi="ar-SA"/>
              </w:rPr>
              <w:t>Kurzform: s</w:t>
            </w:r>
            <w:r>
              <w:rPr>
                <w:rFonts w:eastAsia="Calibri" w:cs="Times New Roman" w:ascii="Liberation Mono" w:hAnsi="Liberation Mono"/>
                <w:b/>
                <w:bCs/>
                <w:color w:val="00000A"/>
                <w:sz w:val="22"/>
                <w:szCs w:val="22"/>
                <w:lang w:val="de-DE" w:eastAsia="en-US" w:bidi="ar-SA"/>
              </w:rPr>
              <w:t>tore</w:t>
            </w:r>
          </w:p>
        </w:tc>
      </w:tr>
      <w:tr>
        <w:trPr/>
        <w:tc>
          <w:tcPr>
            <w:tcW w:w="2336"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jc w:val="center"/>
              <w:rPr/>
            </w:pPr>
            <w:r>
              <w:rPr>
                <w:rFonts w:ascii="Liberation Mono" w:hAnsi="Liberation Mono"/>
              </w:rPr>
              <w:t>0</w:t>
            </w:r>
            <w:r>
              <w:rPr>
                <w:rFonts w:ascii="Liberation Mono" w:hAnsi="Liberation Mono"/>
              </w:rPr>
              <w:t>100</w:t>
            </w:r>
          </w:p>
        </w:tc>
        <w:tc>
          <w:tcPr>
            <w:tcW w:w="673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rPr/>
            </w:pPr>
            <w:r>
              <w:rPr>
                <w:rFonts w:eastAsia="Calibri" w:cs="Times New Roman"/>
                <w:color w:val="00000A"/>
                <w:sz w:val="22"/>
                <w:szCs w:val="22"/>
                <w:lang w:val="de-DE" w:eastAsia="en-US" w:bidi="ar-SA"/>
              </w:rPr>
              <w:t xml:space="preserve">Addiere den Inhalt der Schachtel </w:t>
            </w:r>
            <w:bookmarkStart w:id="1" w:name="__DdeLink__14599_1307775740"/>
            <w:r>
              <w:rPr>
                <w:rFonts w:eastAsia="Calibri" w:cs="Times New Roman"/>
                <w:color w:val="00000A"/>
                <w:sz w:val="22"/>
                <w:szCs w:val="22"/>
                <w:lang w:val="de-DE" w:eastAsia="en-US" w:bidi="ar-SA"/>
              </w:rPr>
              <w:t xml:space="preserve">mit der </w:t>
            </w:r>
            <w:r>
              <w:rPr>
                <w:rFonts w:eastAsia="Calibri" w:cs="Times New Roman"/>
                <w:color w:val="00000A"/>
                <w:sz w:val="22"/>
                <w:szCs w:val="22"/>
                <w:lang w:val="de-DE" w:eastAsia="en-US" w:bidi="ar-SA"/>
              </w:rPr>
              <w:t>Adresse</w:t>
            </w:r>
            <w:r>
              <w:rPr>
                <w:rFonts w:eastAsia="Calibri" w:cs="Times New Roman"/>
                <w:color w:val="00000A"/>
                <w:sz w:val="22"/>
                <w:szCs w:val="22"/>
                <w:lang w:val="de-DE" w:eastAsia="en-US" w:bidi="ar-SA"/>
              </w:rPr>
              <w:t>, die als zweiter 4-Bit-Wert angegeben ist</w:t>
            </w:r>
            <w:bookmarkEnd w:id="1"/>
            <w:r>
              <w:rPr>
                <w:rFonts w:eastAsia="Calibri" w:cs="Times New Roman"/>
                <w:color w:val="00000A"/>
                <w:sz w:val="22"/>
                <w:szCs w:val="22"/>
                <w:lang w:val="de-DE" w:eastAsia="en-US" w:bidi="ar-SA"/>
              </w:rPr>
              <w:t xml:space="preserve">, zum Inhalt des Rechenknechtzettels. </w:t>
            </w:r>
            <w:r>
              <w:rPr>
                <w:rFonts w:eastAsia="Calibri" w:cs="Times New Roman"/>
                <w:color w:val="00000A"/>
                <w:sz w:val="22"/>
                <w:szCs w:val="22"/>
                <w:lang w:val="de-DE" w:eastAsia="en-US" w:bidi="ar-SA"/>
              </w:rPr>
              <w:t>Die Summe wird auf dem Rechenknechtzettel (anstatt der bisherigen Zahl) notiert.</w:t>
            </w:r>
          </w:p>
          <w:p>
            <w:pPr>
              <w:pStyle w:val="TextBody"/>
              <w:spacing w:before="0" w:after="140"/>
              <w:rPr/>
            </w:pPr>
            <w:r>
              <w:rPr>
                <w:rFonts w:eastAsia="Calibri" w:cs="Times New Roman" w:ascii="Liberation Mono" w:hAnsi="Liberation Mono"/>
                <w:b/>
                <w:bCs/>
                <w:color w:val="00000A"/>
                <w:sz w:val="22"/>
                <w:szCs w:val="22"/>
                <w:lang w:val="de-DE" w:eastAsia="en-US" w:bidi="ar-SA"/>
              </w:rPr>
              <w:t>Kurzform: add</w:t>
            </w:r>
          </w:p>
        </w:tc>
      </w:tr>
      <w:tr>
        <w:trPr/>
        <w:tc>
          <w:tcPr>
            <w:tcW w:w="2336"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jc w:val="center"/>
              <w:rPr/>
            </w:pPr>
            <w:r>
              <w:rPr>
                <w:rFonts w:ascii="Liberation Mono" w:hAnsi="Liberation Mono"/>
              </w:rPr>
              <w:t>1</w:t>
            </w:r>
            <w:r>
              <w:rPr>
                <w:rFonts w:ascii="Liberation Mono" w:hAnsi="Liberation Mono"/>
              </w:rPr>
              <w:t>011</w:t>
            </w:r>
          </w:p>
        </w:tc>
        <w:tc>
          <w:tcPr>
            <w:tcW w:w="673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rPr/>
            </w:pPr>
            <w:r>
              <w:rPr>
                <w:rFonts w:eastAsia="Calibri" w:cs="Times New Roman"/>
                <w:color w:val="00000A"/>
                <w:sz w:val="22"/>
                <w:szCs w:val="22"/>
                <w:lang w:val="de-DE" w:eastAsia="en-US" w:bidi="ar-SA"/>
              </w:rPr>
              <w:t>Übergib den Inhalt der</w:t>
            </w:r>
            <w:r>
              <w:rPr>
                <w:rFonts w:eastAsia="Calibri" w:cs="Times New Roman"/>
                <w:color w:val="00000A"/>
                <w:sz w:val="22"/>
                <w:szCs w:val="22"/>
                <w:lang w:val="de-DE" w:eastAsia="en-US" w:bidi="ar-SA"/>
              </w:rPr>
              <w:t>jenige</w:t>
            </w:r>
            <w:r>
              <w:rPr>
                <w:rFonts w:eastAsia="Calibri" w:cs="Times New Roman"/>
                <w:color w:val="00000A"/>
                <w:sz w:val="22"/>
                <w:szCs w:val="22"/>
                <w:lang w:val="de-DE" w:eastAsia="en-US" w:bidi="ar-SA"/>
              </w:rPr>
              <w:t xml:space="preserve"> Schachtel mit der </w:t>
            </w:r>
            <w:r>
              <w:rPr>
                <w:rFonts w:eastAsia="Calibri" w:cs="Times New Roman"/>
                <w:color w:val="00000A"/>
                <w:sz w:val="22"/>
                <w:szCs w:val="22"/>
                <w:lang w:val="de-DE" w:eastAsia="en-US" w:bidi="ar-SA"/>
              </w:rPr>
              <w:t>Adresse</w:t>
            </w:r>
            <w:r>
              <w:rPr>
                <w:rFonts w:eastAsia="Calibri" w:cs="Times New Roman"/>
                <w:color w:val="00000A"/>
                <w:sz w:val="22"/>
                <w:szCs w:val="22"/>
                <w:lang w:val="de-DE" w:eastAsia="en-US" w:bidi="ar-SA"/>
              </w:rPr>
              <w:t xml:space="preserve">, die als zweiter 4-Bit-Wert angegeben ist, dem Bildschirm. </w:t>
            </w:r>
          </w:p>
          <w:p>
            <w:pPr>
              <w:pStyle w:val="TextBody"/>
              <w:spacing w:before="0" w:after="140"/>
              <w:rPr/>
            </w:pPr>
            <w:r>
              <w:rPr>
                <w:rFonts w:eastAsia="Calibri" w:cs="Times New Roman" w:ascii="Liberation Mono" w:hAnsi="Liberation Mono"/>
                <w:b/>
                <w:bCs/>
                <w:color w:val="00000A"/>
                <w:sz w:val="22"/>
                <w:szCs w:val="22"/>
                <w:lang w:val="de-DE" w:eastAsia="en-US" w:bidi="ar-SA"/>
              </w:rPr>
              <w:t>Kurzform: out</w:t>
            </w:r>
          </w:p>
        </w:tc>
      </w:tr>
      <w:tr>
        <w:trPr/>
        <w:tc>
          <w:tcPr>
            <w:tcW w:w="2336"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jc w:val="center"/>
              <w:rPr/>
            </w:pPr>
            <w:r>
              <w:rPr>
                <w:rFonts w:ascii="Liberation Mono" w:hAnsi="Liberation Mono"/>
              </w:rPr>
              <w:t>11</w:t>
            </w:r>
            <w:r>
              <w:rPr>
                <w:rFonts w:ascii="Liberation Mono" w:hAnsi="Liberation Mono"/>
              </w:rPr>
              <w:t>00</w:t>
            </w:r>
          </w:p>
        </w:tc>
        <w:tc>
          <w:tcPr>
            <w:tcW w:w="673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rPr/>
            </w:pPr>
            <w:r>
              <w:rPr>
                <w:rFonts w:eastAsia="Calibri" w:cs="Times New Roman"/>
                <w:color w:val="00000A"/>
                <w:sz w:val="22"/>
                <w:szCs w:val="22"/>
                <w:lang w:val="de-DE" w:eastAsia="en-US" w:bidi="ar-SA"/>
              </w:rPr>
              <w:t>Beende das Programm. (Der  zweite 4-Bit-Wert ist hier irrelevant.)</w:t>
            </w:r>
          </w:p>
          <w:p>
            <w:pPr>
              <w:pStyle w:val="TextBody"/>
              <w:spacing w:before="0" w:after="140"/>
              <w:rPr/>
            </w:pPr>
            <w:r>
              <w:rPr>
                <w:rFonts w:eastAsia="Calibri" w:cs="Times New Roman" w:ascii="Liberation Mono" w:hAnsi="Liberation Mono"/>
                <w:b/>
                <w:bCs/>
                <w:color w:val="00000A"/>
                <w:sz w:val="22"/>
                <w:szCs w:val="22"/>
                <w:lang w:val="de-DE" w:eastAsia="en-US" w:bidi="ar-SA"/>
              </w:rPr>
              <w:t>Kurzform: stop</w:t>
            </w:r>
          </w:p>
        </w:tc>
      </w:tr>
    </w:tbl>
    <w:p>
      <w:pPr>
        <w:pStyle w:val="Tabelle"/>
        <w:rPr/>
      </w:pPr>
      <w:r>
        <w:rPr/>
        <w:t xml:space="preserve">Tabelle </w:t>
      </w:r>
      <w:r>
        <w:rPr/>
        <w:fldChar w:fldCharType="begin"/>
      </w:r>
      <w:r>
        <w:rPr/>
        <w:instrText> SEQ Tabelle \* ARABIC </w:instrText>
      </w:r>
      <w:r>
        <w:rPr/>
        <w:fldChar w:fldCharType="separate"/>
      </w:r>
      <w:r>
        <w:rPr/>
        <w:t>2</w:t>
      </w:r>
      <w:r>
        <w:rPr/>
        <w:fldChar w:fldCharType="end"/>
      </w:r>
      <w:r>
        <w:rPr/>
        <w:t>: Befehle</w:t>
      </w:r>
    </w:p>
    <w:p>
      <w:pPr>
        <w:pStyle w:val="TextBody"/>
        <w:spacing w:before="0" w:after="140"/>
        <w:rPr/>
      </w:pPr>
      <w:r>
        <w:rPr>
          <w:rFonts w:eastAsia="Calibri" w:cs="Times New Roman"/>
          <w:b w:val="false"/>
          <w:bCs w:val="false"/>
          <w:color w:val="00000A"/>
          <w:sz w:val="22"/>
          <w:szCs w:val="22"/>
          <w:lang w:val="de-DE" w:eastAsia="en-US" w:bidi="ar-SA"/>
        </w:rPr>
        <w:t>Die Ausführung des jeweiligen Befehls wird der Simulationsleiter dann mit der Hilfe der oben beschriebenen Akteure erledigen.</w:t>
      </w:r>
    </w:p>
    <w:p>
      <w:pPr>
        <w:pStyle w:val="TextBody"/>
        <w:spacing w:before="0" w:after="140"/>
        <w:rPr>
          <w:b/>
          <w:b/>
          <w:bCs/>
        </w:rPr>
      </w:pPr>
      <w:r>
        <w:rPr>
          <w:b/>
          <w:bCs/>
        </w:rPr>
        <w:t>Beispiel:</w:t>
      </w:r>
    </w:p>
    <w:p>
      <w:pPr>
        <w:pStyle w:val="TextBody"/>
        <w:spacing w:before="0" w:after="140"/>
        <w:rPr/>
      </w:pPr>
      <w:r>
        <w:rPr>
          <w:b w:val="false"/>
          <w:bCs w:val="false"/>
        </w:rPr>
        <w:t>In einer Schachtel liegt die Binärahl 00</w:t>
      </w:r>
      <w:r>
        <w:rPr>
          <w:b w:val="false"/>
          <w:bCs w:val="false"/>
        </w:rPr>
        <w:t>1</w:t>
      </w:r>
      <w:r>
        <w:rPr>
          <w:b w:val="false"/>
          <w:bCs w:val="false"/>
        </w:rPr>
        <w:t>10110. Der Leiter ist gerade dabei, diese Binärzahl zu interpretieren und eine entsprechende Aktion zu veranlassen.</w:t>
      </w:r>
    </w:p>
    <w:p>
      <w:pPr>
        <w:pStyle w:val="TextBody"/>
        <w:spacing w:before="0" w:after="140"/>
        <w:rPr/>
      </w:pPr>
      <w:r>
        <w:rPr>
          <w:b w:val="false"/>
          <w:bCs w:val="false"/>
        </w:rPr>
        <w:t xml:space="preserve">Die ersten 4 </w:t>
      </w:r>
      <w:r>
        <w:rPr>
          <w:rFonts w:eastAsia="Calibri" w:cs="Times New Roman"/>
          <w:b w:val="false"/>
          <w:bCs w:val="false"/>
          <w:color w:val="00000A"/>
          <w:sz w:val="22"/>
          <w:szCs w:val="22"/>
          <w:lang w:val="de-DE" w:eastAsia="en-US" w:bidi="ar-SA"/>
        </w:rPr>
        <w:t>Binärstellen</w:t>
      </w:r>
      <w:r>
        <w:rPr>
          <w:b w:val="false"/>
          <w:bCs w:val="false"/>
        </w:rPr>
        <w:t xml:space="preserve"> (00</w:t>
      </w:r>
      <w:r>
        <w:rPr>
          <w:b w:val="false"/>
          <w:bCs w:val="false"/>
        </w:rPr>
        <w:t>1</w:t>
      </w:r>
      <w:r>
        <w:rPr>
          <w:b w:val="false"/>
          <w:bCs w:val="false"/>
        </w:rPr>
        <w:t xml:space="preserve">1)  interpretiert er als </w:t>
      </w:r>
      <w:bookmarkStart w:id="2" w:name="__DdeLink__6775_2200803568"/>
      <w:r>
        <w:rPr>
          <w:rFonts w:eastAsia="Calibri" w:cs="Times New Roman" w:ascii="Liberation Mono" w:hAnsi="Liberation Mono"/>
          <w:b/>
          <w:bCs/>
          <w:color w:val="00000A"/>
          <w:kern w:val="0"/>
          <w:sz w:val="22"/>
          <w:szCs w:val="22"/>
          <w:lang w:val="de-DE" w:eastAsia="en-US" w:bidi="ar-SA"/>
        </w:rPr>
        <w:t>s</w:t>
      </w:r>
      <w:bookmarkEnd w:id="2"/>
      <w:r>
        <w:rPr>
          <w:rFonts w:eastAsia="Calibri" w:cs="Times New Roman" w:ascii="Liberation Mono" w:hAnsi="Liberation Mono"/>
          <w:b/>
          <w:bCs/>
          <w:color w:val="00000A"/>
          <w:kern w:val="0"/>
          <w:sz w:val="22"/>
          <w:szCs w:val="22"/>
          <w:lang w:val="de-DE" w:eastAsia="en-US" w:bidi="ar-SA"/>
        </w:rPr>
        <w:t>tore</w:t>
      </w:r>
      <w:r>
        <w:rPr>
          <w:b w:val="false"/>
          <w:bCs w:val="false"/>
        </w:rPr>
        <w:t xml:space="preserve"> (siehe obige Tabelle). Die restlichen 4 </w:t>
      </w:r>
      <w:r>
        <w:rPr>
          <w:rFonts w:eastAsia="Calibri" w:cs="Times New Roman"/>
          <w:b w:val="false"/>
          <w:bCs w:val="false"/>
          <w:color w:val="00000A"/>
          <w:sz w:val="22"/>
          <w:szCs w:val="22"/>
          <w:lang w:val="de-DE" w:eastAsia="en-US" w:bidi="ar-SA"/>
        </w:rPr>
        <w:t>Binärstellen</w:t>
      </w:r>
      <w:r>
        <w:rPr>
          <w:b w:val="false"/>
          <w:bCs w:val="false"/>
        </w:rPr>
        <w:t xml:space="preserve"> (0110) bilden die Adresse einer Schachtel.</w:t>
      </w:r>
    </w:p>
    <w:p>
      <w:pPr>
        <w:pStyle w:val="TextBody"/>
        <w:spacing w:before="0" w:after="140"/>
        <w:rPr>
          <w:b w:val="false"/>
          <w:b w:val="false"/>
          <w:bCs w:val="false"/>
        </w:rPr>
      </w:pPr>
      <w:r>
        <w:rPr>
          <w:b w:val="false"/>
          <w:bCs w:val="false"/>
        </w:rPr>
        <w:t>Jetzt werden folgende Aktionen stattfinden:</w:t>
      </w:r>
    </w:p>
    <w:p>
      <w:pPr>
        <w:pStyle w:val="TextBody"/>
        <w:numPr>
          <w:ilvl w:val="0"/>
          <w:numId w:val="1"/>
        </w:numPr>
        <w:spacing w:before="0" w:after="140"/>
        <w:rPr/>
      </w:pPr>
      <w:bookmarkStart w:id="3" w:name="__DdeLink__14861_1307775740"/>
      <w:r>
        <w:rPr>
          <w:b w:val="false"/>
          <w:bCs w:val="false"/>
        </w:rPr>
        <w:t xml:space="preserve">Der Leiter fordert den Adressierer auf, </w:t>
      </w:r>
      <w:bookmarkEnd w:id="3"/>
      <w:r>
        <w:rPr>
          <w:b w:val="false"/>
          <w:bCs w:val="false"/>
        </w:rPr>
        <w:t xml:space="preserve">die Schachtel mit der Adresse </w:t>
      </w:r>
      <w:r>
        <w:rPr>
          <w:rFonts w:eastAsia="Calibri" w:cs="Times New Roman" w:ascii="Liberation Mono" w:hAnsi="Liberation Mono"/>
          <w:b/>
          <w:bCs/>
          <w:color w:val="00000A"/>
          <w:kern w:val="0"/>
          <w:sz w:val="22"/>
          <w:szCs w:val="22"/>
          <w:lang w:val="de-DE" w:eastAsia="en-US" w:bidi="ar-SA"/>
        </w:rPr>
        <w:t>0110</w:t>
      </w:r>
      <w:r>
        <w:rPr>
          <w:b w:val="false"/>
          <w:bCs w:val="false"/>
        </w:rPr>
        <w:t xml:space="preserve"> zu öffnen.</w:t>
      </w:r>
    </w:p>
    <w:p>
      <w:pPr>
        <w:pStyle w:val="TextBody"/>
        <w:numPr>
          <w:ilvl w:val="0"/>
          <w:numId w:val="1"/>
        </w:numPr>
        <w:spacing w:before="0" w:after="140"/>
        <w:rPr/>
      </w:pPr>
      <w:r>
        <w:rPr>
          <w:b w:val="false"/>
          <w:bCs w:val="false"/>
        </w:rPr>
        <w:t xml:space="preserve">Der Leiter fordert den Dienstboten auf, vom Rechenknecht dessen 8-Bit-breite Binärzahl zu holen, in die Schachtel mit der Adresse </w:t>
      </w:r>
      <w:r>
        <w:rPr>
          <w:rFonts w:eastAsia="Calibri" w:cs="Times New Roman" w:ascii="Liberation Mono" w:hAnsi="Liberation Mono"/>
          <w:b/>
          <w:bCs/>
          <w:color w:val="00000A"/>
          <w:kern w:val="0"/>
          <w:sz w:val="22"/>
          <w:szCs w:val="22"/>
          <w:lang w:val="de-DE" w:eastAsia="en-US" w:bidi="ar-SA"/>
        </w:rPr>
        <w:t>0110</w:t>
      </w:r>
      <w:r>
        <w:rPr>
          <w:b w:val="false"/>
          <w:bCs w:val="false"/>
        </w:rPr>
        <w:t xml:space="preserve"> zu legen und diese Schachtel zu schließen.</w:t>
      </w:r>
    </w:p>
    <w:p>
      <w:pPr>
        <w:pStyle w:val="TextBody"/>
        <w:numPr>
          <w:ilvl w:val="0"/>
          <w:numId w:val="1"/>
        </w:numPr>
        <w:spacing w:before="0" w:after="140"/>
        <w:rPr>
          <w:b w:val="false"/>
          <w:b w:val="false"/>
          <w:bCs w:val="false"/>
        </w:rPr>
      </w:pPr>
      <w:r>
        <w:rPr>
          <w:b w:val="false"/>
          <w:bCs w:val="false"/>
        </w:rPr>
        <w:t>Der Leiter fordert den Adressierer auf, den Schachtelzähler um 1 zu erhöhen.</w:t>
      </w:r>
    </w:p>
    <w:p>
      <w:pPr>
        <w:pStyle w:val="TextBody"/>
        <w:spacing w:before="0" w:after="140"/>
        <w:rPr/>
      </w:pPr>
      <w:r>
        <w:rPr>
          <w:b w:val="false"/>
          <w:bCs w:val="false"/>
        </w:rPr>
        <w:t>Anschließend liest der Leiter den Inhalt der Schachtel mit derjenigen Adresse, die jetzt der Schachtelzähler notiert hat, und interpretiert die in dieser Schachtel abgelegte Zahl.</w:t>
      </w:r>
    </w:p>
    <w:p>
      <w:pPr>
        <w:pStyle w:val="TextBody"/>
        <w:spacing w:before="0" w:after="140"/>
        <w:rPr/>
      </w:pPr>
      <w:r>
        <w:rPr>
          <w:b w:val="false"/>
          <w:bCs w:val="false"/>
        </w:rPr>
        <w:t xml:space="preserve">Die Binärzahl </w:t>
      </w:r>
      <w:r>
        <w:rPr>
          <w:rFonts w:eastAsia="Calibri" w:cs="Times New Roman" w:ascii="Liberation Mono" w:hAnsi="Liberation Mono"/>
          <w:b/>
          <w:bCs/>
          <w:color w:val="00000A"/>
          <w:kern w:val="0"/>
          <w:sz w:val="22"/>
          <w:szCs w:val="22"/>
          <w:lang w:val="de-DE" w:eastAsia="en-US" w:bidi="ar-SA"/>
        </w:rPr>
        <w:t>00</w:t>
      </w:r>
      <w:r>
        <w:rPr>
          <w:rFonts w:eastAsia="Calibri" w:cs="Times New Roman" w:ascii="Liberation Mono" w:hAnsi="Liberation Mono"/>
          <w:b/>
          <w:bCs/>
          <w:color w:val="00000A"/>
          <w:kern w:val="0"/>
          <w:sz w:val="22"/>
          <w:szCs w:val="22"/>
          <w:lang w:val="de-DE" w:eastAsia="en-US" w:bidi="ar-SA"/>
        </w:rPr>
        <w:t>1</w:t>
      </w:r>
      <w:r>
        <w:rPr>
          <w:rFonts w:eastAsia="Calibri" w:cs="Times New Roman" w:ascii="Liberation Mono" w:hAnsi="Liberation Mono"/>
          <w:b/>
          <w:bCs/>
          <w:color w:val="00000A"/>
          <w:kern w:val="0"/>
          <w:sz w:val="22"/>
          <w:szCs w:val="22"/>
          <w:lang w:val="de-DE" w:eastAsia="en-US" w:bidi="ar-SA"/>
        </w:rPr>
        <w:t>1</w:t>
      </w:r>
      <w:r>
        <w:rPr>
          <w:b w:val="false"/>
          <w:bCs w:val="false"/>
        </w:rPr>
        <w:t xml:space="preserve">, als Befehl </w:t>
      </w:r>
      <w:r>
        <w:rPr>
          <w:rFonts w:eastAsia="Calibri" w:cs="Times New Roman" w:ascii="Liberation Mono" w:hAnsi="Liberation Mono"/>
          <w:b/>
          <w:bCs/>
          <w:color w:val="00000A"/>
          <w:kern w:val="0"/>
          <w:sz w:val="22"/>
          <w:szCs w:val="22"/>
          <w:lang w:val="de-DE" w:eastAsia="en-US" w:bidi="ar-SA"/>
        </w:rPr>
        <w:t>store</w:t>
      </w:r>
      <w:r>
        <w:rPr>
          <w:b w:val="false"/>
          <w:bCs w:val="false"/>
        </w:rPr>
        <w:t xml:space="preserve"> interpretiert, ist damit zerlegbar in kleine, sogenannte Mikrobefehle, die von den jeweils zuständigen Akteuren ausgeführt werden.</w:t>
      </w:r>
    </w:p>
    <w:p>
      <w:pPr>
        <w:pStyle w:val="TextBody"/>
        <w:spacing w:before="0" w:after="140"/>
        <w:rPr/>
      </w:pPr>
      <w:r>
        <w:rPr>
          <w:b w:val="false"/>
          <w:bCs w:val="false"/>
        </w:rPr>
        <w:t xml:space="preserve">Auf einer höheren Abstraktionsebene kann der Befehl </w:t>
      </w:r>
      <w:r>
        <w:rPr>
          <w:rFonts w:eastAsia="Calibri" w:cs="Times New Roman" w:ascii="Liberation Mono" w:hAnsi="Liberation Mono"/>
          <w:b/>
          <w:bCs/>
          <w:color w:val="00000A"/>
          <w:kern w:val="0"/>
          <w:sz w:val="22"/>
          <w:szCs w:val="22"/>
          <w:lang w:val="de-DE" w:eastAsia="en-US" w:bidi="ar-SA"/>
        </w:rPr>
        <w:t>00</w:t>
      </w:r>
      <w:r>
        <w:rPr>
          <w:rFonts w:eastAsia="Calibri" w:cs="Times New Roman" w:ascii="Liberation Mono" w:hAnsi="Liberation Mono"/>
          <w:b/>
          <w:bCs/>
          <w:color w:val="00000A"/>
          <w:kern w:val="0"/>
          <w:sz w:val="22"/>
          <w:szCs w:val="22"/>
          <w:lang w:val="de-DE" w:eastAsia="en-US" w:bidi="ar-SA"/>
        </w:rPr>
        <w:t>1</w:t>
      </w:r>
      <w:r>
        <w:rPr>
          <w:rFonts w:eastAsia="Calibri" w:cs="Times New Roman" w:ascii="Liberation Mono" w:hAnsi="Liberation Mono"/>
          <w:b/>
          <w:bCs/>
          <w:color w:val="00000A"/>
          <w:kern w:val="0"/>
          <w:sz w:val="22"/>
          <w:szCs w:val="22"/>
          <w:lang w:val="de-DE" w:eastAsia="en-US" w:bidi="ar-SA"/>
        </w:rPr>
        <w:t>10110</w:t>
      </w:r>
      <w:r>
        <w:rPr>
          <w:b w:val="false"/>
          <w:bCs w:val="false"/>
        </w:rPr>
        <w:t xml:space="preserve"> auch mit </w:t>
      </w:r>
      <w:r>
        <w:rPr>
          <w:rFonts w:eastAsia="Calibri" w:cs="Times New Roman" w:ascii="Liberation Mono" w:hAnsi="Liberation Mono"/>
          <w:b/>
          <w:bCs/>
          <w:color w:val="00000A"/>
          <w:sz w:val="22"/>
          <w:szCs w:val="22"/>
          <w:lang w:val="de-DE" w:eastAsia="en-US" w:bidi="ar-SA"/>
        </w:rPr>
        <w:t>save 6</w:t>
      </w:r>
      <w:r>
        <w:rPr>
          <w:b w:val="false"/>
          <w:bCs w:val="false"/>
        </w:rPr>
        <w:t xml:space="preserve"> bezeichnet (00</w:t>
      </w:r>
      <w:r>
        <w:rPr>
          <w:b w:val="false"/>
          <w:bCs w:val="false"/>
        </w:rPr>
        <w:t>1</w:t>
      </w:r>
      <w:r>
        <w:rPr>
          <w:b w:val="false"/>
          <w:bCs w:val="false"/>
        </w:rPr>
        <w:t xml:space="preserve">1 </w:t>
      </w:r>
      <w:bookmarkStart w:id="4" w:name="__DdeLink__211_1816094733"/>
      <w:r>
        <w:rPr>
          <w:rFonts w:eastAsia="Symbol" w:cs="Symbol" w:ascii="Symbol" w:hAnsi="Symbol"/>
          <w:b w:val="false"/>
          <w:bCs w:val="false"/>
        </w:rPr>
        <w:t>≈</w:t>
      </w:r>
      <w:bookmarkEnd w:id="4"/>
      <w:r>
        <w:rPr>
          <w:rFonts w:eastAsia="Calibri" w:cs="Times New Roman"/>
          <w:b w:val="false"/>
          <w:bCs w:val="false"/>
        </w:rPr>
        <w:t xml:space="preserve"> s</w:t>
      </w:r>
      <w:r>
        <w:rPr>
          <w:rFonts w:eastAsia="Calibri" w:cs="Times New Roman"/>
          <w:b w:val="false"/>
          <w:bCs w:val="false"/>
        </w:rPr>
        <w:t>tore</w:t>
      </w:r>
      <w:r>
        <w:rPr>
          <w:rFonts w:eastAsia="Calibri" w:cs="Times New Roman"/>
          <w:b w:val="false"/>
          <w:bCs w:val="false"/>
        </w:rPr>
        <w:t xml:space="preserve"> und 0110</w:t>
      </w:r>
      <w:r>
        <w:rPr>
          <w:rFonts w:eastAsia="Calibri" w:cs="Times New Roman"/>
          <w:b w:val="false"/>
          <w:bCs w:val="false"/>
          <w:vertAlign w:val="subscript"/>
        </w:rPr>
        <w:t xml:space="preserve"> (bin) </w:t>
      </w:r>
      <w:r>
        <w:rPr>
          <w:rFonts w:eastAsia="Calibri" w:cs="Times New Roman"/>
          <w:b w:val="false"/>
          <w:bCs w:val="false"/>
          <w:position w:val="0"/>
          <w:sz w:val="22"/>
          <w:sz w:val="22"/>
          <w:vertAlign w:val="baseline"/>
        </w:rPr>
        <w:t xml:space="preserve"> </w:t>
      </w:r>
      <w:r>
        <w:rPr>
          <w:rFonts w:eastAsia="Symbol" w:cs="Symbol" w:ascii="Symbol" w:hAnsi="Symbol"/>
          <w:b w:val="false"/>
          <w:bCs w:val="false"/>
          <w:position w:val="0"/>
          <w:sz w:val="22"/>
          <w:sz w:val="22"/>
          <w:vertAlign w:val="baseline"/>
        </w:rPr>
        <w:t xml:space="preserve">≈ </w:t>
      </w:r>
      <w:r>
        <w:rPr>
          <w:rFonts w:eastAsia="Calibri" w:cs="Times New Roman"/>
          <w:b w:val="false"/>
          <w:bCs w:val="false"/>
          <w:position w:val="0"/>
          <w:sz w:val="22"/>
          <w:sz w:val="22"/>
          <w:vertAlign w:val="baseline"/>
        </w:rPr>
        <w:t>6</w:t>
      </w:r>
      <w:r>
        <w:rPr>
          <w:rFonts w:eastAsia="Calibri" w:cs="Times New Roman"/>
          <w:b w:val="false"/>
          <w:bCs w:val="false"/>
          <w:vertAlign w:val="subscript"/>
        </w:rPr>
        <w:t>(dez)</w:t>
      </w:r>
      <w:r>
        <w:rPr>
          <w:rFonts w:eastAsia="Calibri" w:cs="Times New Roman"/>
          <w:b w:val="false"/>
          <w:bCs w:val="false"/>
          <w:position w:val="0"/>
          <w:sz w:val="22"/>
          <w:sz w:val="22"/>
          <w:vertAlign w:val="baseline"/>
        </w:rPr>
        <w:t>)</w:t>
      </w:r>
      <w:r>
        <w:rPr>
          <w:b w:val="false"/>
          <w:bCs w:val="false"/>
        </w:rPr>
        <w:t>, und  b</w:t>
      </w:r>
      <w:r>
        <w:rPr>
          <w:b w:val="false"/>
          <w:bCs w:val="false"/>
        </w:rPr>
        <w:t>e</w:t>
      </w:r>
      <w:r>
        <w:rPr>
          <w:b w:val="false"/>
          <w:bCs w:val="false"/>
        </w:rPr>
        <w:t xml:space="preserve">schrieben werden in der Form: </w:t>
      </w:r>
    </w:p>
    <w:p>
      <w:pPr>
        <w:pStyle w:val="TextBody"/>
        <w:spacing w:before="0" w:after="140"/>
        <w:ind w:left="0" w:hanging="0"/>
        <w:rPr/>
      </w:pPr>
      <w:r>
        <w:rPr>
          <w:rFonts w:ascii="Liberation Mono" w:hAnsi="Liberation Mono"/>
          <w:b w:val="false"/>
          <w:bCs w:val="false"/>
        </w:rPr>
        <w:tab/>
        <w:t>Lege in die Schachtel mit der Adresse 6</w:t>
      </w:r>
      <w:r>
        <w:rPr>
          <w:rFonts w:ascii="Liberation Mono" w:hAnsi="Liberation Mono"/>
          <w:b w:val="false"/>
          <w:bCs w:val="false"/>
          <w:vertAlign w:val="subscript"/>
        </w:rPr>
        <w:t>dez</w:t>
      </w:r>
      <w:r>
        <w:rPr>
          <w:rFonts w:ascii="Liberation Mono" w:hAnsi="Liberation Mono"/>
          <w:b w:val="false"/>
          <w:bCs w:val="false"/>
          <w:position w:val="0"/>
          <w:sz w:val="22"/>
          <w:sz w:val="22"/>
          <w:vertAlign w:val="baseline"/>
        </w:rPr>
        <w:t xml:space="preserve"> (bzw. 0110</w:t>
      </w:r>
      <w:r>
        <w:rPr>
          <w:rFonts w:ascii="Liberation Mono" w:hAnsi="Liberation Mono"/>
          <w:b w:val="false"/>
          <w:bCs w:val="false"/>
          <w:vertAlign w:val="subscript"/>
        </w:rPr>
        <w:t>bin</w:t>
      </w:r>
      <w:r>
        <w:rPr>
          <w:rFonts w:ascii="Liberation Mono" w:hAnsi="Liberation Mono"/>
          <w:b w:val="false"/>
          <w:bCs w:val="false"/>
        </w:rPr>
        <w:t xml:space="preserve">) die </w:t>
        <w:tab/>
        <w:t>Binärzahl, die zur Zeit der Rechenknecht hat.</w:t>
      </w:r>
    </w:p>
    <w:p>
      <w:pPr>
        <w:pStyle w:val="TextBody"/>
        <w:spacing w:before="0" w:after="140"/>
        <w:ind w:left="0" w:hanging="0"/>
        <w:rPr/>
      </w:pPr>
      <w:r>
        <w:rPr>
          <w:rFonts w:ascii="Liberation Mono" w:hAnsi="Liberation Mono"/>
          <w:b/>
          <w:bCs/>
        </w:rPr>
        <w:t>Aufgabe:</w:t>
      </w:r>
      <w:r>
        <w:rPr>
          <w:rFonts w:eastAsia="Calibri" w:cs="Times New Roman"/>
          <w:b w:val="false"/>
          <w:bCs w:val="false"/>
          <w:color w:val="00000A"/>
          <w:sz w:val="22"/>
          <w:szCs w:val="22"/>
          <w:lang w:val="de-DE" w:eastAsia="en-US" w:bidi="ar-SA"/>
        </w:rPr>
        <w:t xml:space="preserve"> Es gibt (siehe Tabelle 2) insgesamt 5 „Makrobefehle“. Zerlegen Sie diese Befehle in Mikrobefehle, indem Sie die folgende Tabelle ergänzen (</w:t>
      </w:r>
      <w:r>
        <w:rPr>
          <w:rFonts w:eastAsia="Calibri" w:cs="Times New Roman" w:ascii="Liberation Mono" w:hAnsi="Liberation Mono"/>
          <w:b w:val="false"/>
          <w:bCs w:val="false"/>
          <w:color w:val="00000A"/>
          <w:sz w:val="22"/>
          <w:szCs w:val="22"/>
          <w:lang w:val="de-DE" w:eastAsia="en-US" w:bidi="ar-SA"/>
        </w:rPr>
        <w:t>xxxx</w:t>
      </w:r>
      <w:r>
        <w:rPr>
          <w:rFonts w:eastAsia="Calibri" w:cs="Times New Roman"/>
          <w:b w:val="false"/>
          <w:bCs w:val="false"/>
          <w:color w:val="00000A"/>
          <w:sz w:val="22"/>
          <w:szCs w:val="22"/>
          <w:lang w:val="de-DE" w:eastAsia="en-US" w:bidi="ar-SA"/>
        </w:rPr>
        <w:t xml:space="preserve"> ist eine 4-Bit-breite Binärzahl, </w:t>
      </w:r>
      <w:r>
        <w:rPr>
          <w:rFonts w:eastAsia="Calibri" w:cs="Times New Roman" w:ascii="Liberation Mono" w:hAnsi="Liberation Mono"/>
          <w:b w:val="false"/>
          <w:bCs w:val="false"/>
          <w:color w:val="00000A"/>
          <w:sz w:val="22"/>
          <w:szCs w:val="22"/>
          <w:lang w:val="de-DE" w:eastAsia="en-US" w:bidi="ar-SA"/>
        </w:rPr>
        <w:t>X</w:t>
      </w:r>
      <w:r>
        <w:rPr>
          <w:rFonts w:eastAsia="Calibri" w:cs="Times New Roman"/>
          <w:b w:val="false"/>
          <w:bCs w:val="false"/>
          <w:color w:val="00000A"/>
          <w:sz w:val="22"/>
          <w:szCs w:val="22"/>
          <w:lang w:val="de-DE" w:eastAsia="en-US" w:bidi="ar-SA"/>
        </w:rPr>
        <w:t xml:space="preserve"> ist die zu xxxx gehörige Dezimalzahl):</w:t>
      </w:r>
    </w:p>
    <w:p>
      <w:pPr>
        <w:pStyle w:val="TextBody"/>
        <w:spacing w:before="0" w:after="140"/>
        <w:ind w:left="0" w:hanging="0"/>
        <w:rPr>
          <w:rFonts w:ascii="Calibri" w:hAnsi="Calibri" w:eastAsia="Calibri" w:cs="Times New Roman"/>
          <w:b w:val="false"/>
          <w:b w:val="false"/>
          <w:bCs w:val="false"/>
          <w:color w:val="00000A"/>
          <w:sz w:val="22"/>
          <w:szCs w:val="22"/>
          <w:lang w:val="de-DE" w:eastAsia="en-US" w:bidi="ar-SA"/>
        </w:rPr>
      </w:pPr>
      <w:r>
        <w:rPr>
          <w:rFonts w:eastAsia="Calibri" w:cs="Times New Roman"/>
          <w:b w:val="false"/>
          <w:bCs w:val="false"/>
          <w:color w:val="00000A"/>
          <w:sz w:val="22"/>
          <w:szCs w:val="22"/>
          <w:lang w:val="de-DE" w:eastAsia="en-US" w:bidi="ar-SA"/>
        </w:rPr>
      </w:r>
    </w:p>
    <w:tbl>
      <w:tblPr>
        <w:tblW w:w="9072" w:type="dxa"/>
        <w:jc w:val="left"/>
        <w:tblInd w:w="34" w:type="dxa"/>
        <w:tblBorders>
          <w:top w:val="single" w:sz="2" w:space="0" w:color="000001"/>
          <w:left w:val="single" w:sz="2" w:space="0" w:color="000001"/>
          <w:bottom w:val="single" w:sz="2" w:space="0" w:color="000001"/>
          <w:insideH w:val="single" w:sz="2" w:space="0" w:color="000001"/>
        </w:tblBorders>
        <w:tblCellMar>
          <w:top w:w="55" w:type="dxa"/>
          <w:left w:w="23" w:type="dxa"/>
          <w:bottom w:w="55" w:type="dxa"/>
          <w:right w:w="55" w:type="dxa"/>
        </w:tblCellMar>
      </w:tblPr>
      <w:tblGrid>
        <w:gridCol w:w="2336"/>
        <w:gridCol w:w="6735"/>
      </w:tblGrid>
      <w:tr>
        <w:trPr/>
        <w:tc>
          <w:tcPr>
            <w:tcW w:w="2336"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jc w:val="center"/>
              <w:rPr/>
            </w:pPr>
            <w:r>
              <w:rPr>
                <w:b/>
                <w:bCs/>
              </w:rPr>
              <w:t>Makrobefehl</w:t>
            </w:r>
          </w:p>
        </w:tc>
        <w:tc>
          <w:tcPr>
            <w:tcW w:w="673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ableContents"/>
              <w:spacing w:before="0" w:after="200"/>
              <w:jc w:val="center"/>
              <w:rPr/>
            </w:pPr>
            <w:r>
              <w:rPr>
                <w:b/>
                <w:bCs/>
              </w:rPr>
              <w:t>Mikrobefehlsfolge</w:t>
            </w:r>
          </w:p>
        </w:tc>
      </w:tr>
      <w:tr>
        <w:trPr/>
        <w:tc>
          <w:tcPr>
            <w:tcW w:w="2336"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jc w:val="center"/>
              <w:rPr/>
            </w:pPr>
            <w:r>
              <w:rPr>
                <w:rFonts w:ascii="Liberation Mono" w:hAnsi="Liberation Mono"/>
              </w:rPr>
              <w:t>00</w:t>
            </w:r>
            <w:r>
              <w:rPr>
                <w:rFonts w:ascii="Liberation Mono" w:hAnsi="Liberation Mono"/>
              </w:rPr>
              <w:t>10</w:t>
            </w:r>
            <w:r>
              <w:rPr>
                <w:rFonts w:ascii="Liberation Mono" w:hAnsi="Liberation Mono"/>
              </w:rPr>
              <w:t xml:space="preserve"> xxxx</w:t>
            </w:r>
          </w:p>
        </w:tc>
        <w:tc>
          <w:tcPr>
            <w:tcW w:w="673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rPr/>
            </w:pPr>
            <w:r>
              <w:rPr>
                <w:rFonts w:eastAsia="Calibri" w:cs="Times New Roman" w:ascii="Liberation Mono" w:hAnsi="Liberation Mono"/>
                <w:b/>
                <w:bCs/>
                <w:color w:val="00000A"/>
                <w:sz w:val="22"/>
                <w:szCs w:val="22"/>
                <w:lang w:val="de-DE" w:eastAsia="en-US" w:bidi="ar-SA"/>
              </w:rPr>
              <w:t>load X</w:t>
            </w:r>
          </w:p>
          <w:p>
            <w:pPr>
              <w:pStyle w:val="TextBody"/>
              <w:numPr>
                <w:ilvl w:val="0"/>
                <w:numId w:val="6"/>
              </w:numPr>
              <w:spacing w:before="0" w:after="140"/>
              <w:rPr/>
            </w:pPr>
            <w:r>
              <w:rPr>
                <w:rFonts w:eastAsia="Calibri" w:cs="Times New Roman" w:ascii="Liberation Mono" w:hAnsi="Liberation Mono"/>
                <w:b/>
                <w:bCs/>
                <w:color w:val="00000A"/>
                <w:sz w:val="22"/>
                <w:szCs w:val="22"/>
                <w:lang w:val="de-DE" w:eastAsia="en-US" w:bidi="ar-SA"/>
              </w:rPr>
              <w:t>???</w:t>
            </w:r>
          </w:p>
        </w:tc>
      </w:tr>
      <w:tr>
        <w:trPr/>
        <w:tc>
          <w:tcPr>
            <w:tcW w:w="2336"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jc w:val="center"/>
              <w:rPr/>
            </w:pPr>
            <w:r>
              <w:rPr>
                <w:rFonts w:ascii="Liberation Mono" w:hAnsi="Liberation Mono"/>
              </w:rPr>
              <w:t>00</w:t>
            </w:r>
            <w:r>
              <w:rPr>
                <w:rFonts w:ascii="Liberation Mono" w:hAnsi="Liberation Mono"/>
              </w:rPr>
              <w:t>11</w:t>
            </w:r>
            <w:r>
              <w:rPr>
                <w:rFonts w:ascii="Liberation Mono" w:hAnsi="Liberation Mono"/>
              </w:rPr>
              <w:t xml:space="preserve"> xxxx</w:t>
            </w:r>
          </w:p>
        </w:tc>
        <w:tc>
          <w:tcPr>
            <w:tcW w:w="673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rPr/>
            </w:pPr>
            <w:r>
              <w:rPr>
                <w:rFonts w:eastAsia="Calibri" w:cs="Times New Roman" w:ascii="Liberation Mono" w:hAnsi="Liberation Mono"/>
                <w:b/>
                <w:bCs/>
                <w:color w:val="00000A"/>
                <w:sz w:val="22"/>
                <w:szCs w:val="22"/>
                <w:lang w:val="de-DE" w:eastAsia="en-US" w:bidi="ar-SA"/>
              </w:rPr>
              <w:t>s</w:t>
            </w:r>
            <w:r>
              <w:rPr>
                <w:rFonts w:eastAsia="Calibri" w:cs="Times New Roman" w:ascii="Liberation Mono" w:hAnsi="Liberation Mono"/>
                <w:b/>
                <w:bCs/>
                <w:color w:val="00000A"/>
                <w:sz w:val="22"/>
                <w:szCs w:val="22"/>
                <w:lang w:val="de-DE" w:eastAsia="en-US" w:bidi="ar-SA"/>
              </w:rPr>
              <w:t>tore</w:t>
            </w:r>
            <w:r>
              <w:rPr>
                <w:rFonts w:eastAsia="Calibri" w:cs="Times New Roman" w:ascii="Liberation Mono" w:hAnsi="Liberation Mono"/>
                <w:b/>
                <w:bCs/>
                <w:color w:val="00000A"/>
                <w:sz w:val="22"/>
                <w:szCs w:val="22"/>
                <w:lang w:val="de-DE" w:eastAsia="en-US" w:bidi="ar-SA"/>
              </w:rPr>
              <w:t xml:space="preserve"> X</w:t>
            </w:r>
          </w:p>
          <w:p>
            <w:pPr>
              <w:pStyle w:val="TextBody"/>
              <w:numPr>
                <w:ilvl w:val="0"/>
                <w:numId w:val="2"/>
              </w:numPr>
              <w:spacing w:before="0" w:after="140"/>
              <w:rPr/>
            </w:pPr>
            <w:r>
              <w:rPr>
                <w:rFonts w:eastAsia="Calibri" w:cs="Times New Roman" w:ascii="Liberation Mono" w:hAnsi="Liberation Mono"/>
                <w:b w:val="false"/>
                <w:bCs w:val="false"/>
                <w:color w:val="00000A"/>
                <w:sz w:val="22"/>
                <w:szCs w:val="22"/>
                <w:lang w:val="de-DE" w:eastAsia="en-US" w:bidi="ar-SA"/>
              </w:rPr>
              <w:t>Schachtel mit Adresse x vom Adressierer öffnen lassen.</w:t>
            </w:r>
          </w:p>
          <w:p>
            <w:pPr>
              <w:pStyle w:val="TextBody"/>
              <w:numPr>
                <w:ilvl w:val="0"/>
                <w:numId w:val="2"/>
              </w:numPr>
              <w:spacing w:before="0" w:after="140"/>
              <w:rPr/>
            </w:pPr>
            <w:r>
              <w:rPr>
                <w:rFonts w:eastAsia="Calibri" w:cs="Times New Roman" w:ascii="Liberation Mono" w:hAnsi="Liberation Mono"/>
                <w:b w:val="false"/>
                <w:bCs w:val="false"/>
                <w:color w:val="00000A"/>
                <w:sz w:val="22"/>
                <w:szCs w:val="22"/>
                <w:lang w:val="de-DE" w:eastAsia="en-US" w:bidi="ar-SA"/>
              </w:rPr>
              <w:t>Wert des Rechenknechtes vom Datenboten in die Schachtel mit Adresse x legen und Schachtel schließen lassen.</w:t>
            </w:r>
          </w:p>
          <w:p>
            <w:pPr>
              <w:pStyle w:val="TextBody"/>
              <w:numPr>
                <w:ilvl w:val="0"/>
                <w:numId w:val="2"/>
              </w:numPr>
              <w:spacing w:before="0" w:after="140"/>
              <w:rPr/>
            </w:pPr>
            <w:r>
              <w:rPr>
                <w:rFonts w:eastAsia="Calibri" w:cs="Times New Roman" w:ascii="Liberation Mono" w:hAnsi="Liberation Mono"/>
                <w:b w:val="false"/>
                <w:bCs w:val="false"/>
                <w:color w:val="00000A"/>
                <w:sz w:val="22"/>
                <w:szCs w:val="22"/>
                <w:lang w:val="de-DE" w:eastAsia="en-US" w:bidi="ar-SA"/>
              </w:rPr>
              <w:t>Befehlszähler um „1“ beim Adressierer erhöhen lassen.</w:t>
            </w:r>
          </w:p>
        </w:tc>
      </w:tr>
      <w:tr>
        <w:trPr/>
        <w:tc>
          <w:tcPr>
            <w:tcW w:w="2336"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jc w:val="center"/>
              <w:rPr/>
            </w:pPr>
            <w:r>
              <w:rPr>
                <w:rFonts w:ascii="Liberation Mono" w:hAnsi="Liberation Mono"/>
              </w:rPr>
              <w:t>0</w:t>
            </w:r>
            <w:r>
              <w:rPr>
                <w:rFonts w:ascii="Liberation Mono" w:hAnsi="Liberation Mono"/>
              </w:rPr>
              <w:t>100</w:t>
            </w:r>
            <w:r>
              <w:rPr>
                <w:rFonts w:ascii="Liberation Mono" w:hAnsi="Liberation Mono"/>
              </w:rPr>
              <w:t xml:space="preserve"> xxxx</w:t>
            </w:r>
          </w:p>
        </w:tc>
        <w:tc>
          <w:tcPr>
            <w:tcW w:w="673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rPr/>
            </w:pPr>
            <w:r>
              <w:rPr>
                <w:rFonts w:eastAsia="Calibri" w:cs="Times New Roman" w:ascii="Liberation Mono" w:hAnsi="Liberation Mono"/>
                <w:b/>
                <w:bCs/>
                <w:color w:val="00000A"/>
                <w:sz w:val="22"/>
                <w:szCs w:val="22"/>
                <w:lang w:val="de-DE" w:eastAsia="en-US" w:bidi="ar-SA"/>
              </w:rPr>
              <w:t>add X</w:t>
            </w:r>
          </w:p>
          <w:p>
            <w:pPr>
              <w:pStyle w:val="TextBody"/>
              <w:numPr>
                <w:ilvl w:val="0"/>
                <w:numId w:val="4"/>
              </w:numPr>
              <w:spacing w:before="0" w:after="140"/>
              <w:rPr/>
            </w:pPr>
            <w:r>
              <w:rPr>
                <w:rFonts w:eastAsia="Calibri" w:cs="Times New Roman" w:ascii="Liberation Mono" w:hAnsi="Liberation Mono"/>
                <w:b/>
                <w:bCs/>
                <w:color w:val="00000A"/>
                <w:sz w:val="22"/>
                <w:szCs w:val="22"/>
                <w:lang w:val="de-DE" w:eastAsia="en-US" w:bidi="ar-SA"/>
              </w:rPr>
              <w:t>???</w:t>
            </w:r>
          </w:p>
        </w:tc>
      </w:tr>
      <w:tr>
        <w:trPr/>
        <w:tc>
          <w:tcPr>
            <w:tcW w:w="2336"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jc w:val="center"/>
              <w:rPr/>
            </w:pPr>
            <w:r>
              <w:rPr>
                <w:rFonts w:ascii="Liberation Mono" w:hAnsi="Liberation Mono"/>
              </w:rPr>
              <w:t>1011</w:t>
            </w:r>
            <w:r>
              <w:rPr>
                <w:rFonts w:ascii="Liberation Mono" w:hAnsi="Liberation Mono"/>
              </w:rPr>
              <w:t xml:space="preserve"> xxxx</w:t>
            </w:r>
          </w:p>
        </w:tc>
        <w:tc>
          <w:tcPr>
            <w:tcW w:w="673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rPr/>
            </w:pPr>
            <w:r>
              <w:rPr>
                <w:rFonts w:eastAsia="Calibri" w:cs="Times New Roman" w:ascii="Liberation Mono" w:hAnsi="Liberation Mono"/>
                <w:b/>
                <w:bCs/>
                <w:color w:val="00000A"/>
                <w:sz w:val="22"/>
                <w:szCs w:val="22"/>
                <w:lang w:val="de-DE" w:eastAsia="en-US" w:bidi="ar-SA"/>
              </w:rPr>
              <w:t>out X</w:t>
            </w:r>
          </w:p>
          <w:p>
            <w:pPr>
              <w:pStyle w:val="TextBody"/>
              <w:numPr>
                <w:ilvl w:val="0"/>
                <w:numId w:val="5"/>
              </w:numPr>
              <w:spacing w:before="0" w:after="140"/>
              <w:rPr/>
            </w:pPr>
            <w:r>
              <w:rPr>
                <w:rFonts w:eastAsia="Calibri" w:cs="Times New Roman" w:ascii="Liberation Mono" w:hAnsi="Liberation Mono"/>
                <w:b/>
                <w:bCs/>
                <w:color w:val="00000A"/>
                <w:sz w:val="22"/>
                <w:szCs w:val="22"/>
                <w:lang w:val="de-DE" w:eastAsia="en-US" w:bidi="ar-SA"/>
              </w:rPr>
              <w:t>???</w:t>
            </w:r>
          </w:p>
        </w:tc>
      </w:tr>
      <w:tr>
        <w:trPr/>
        <w:tc>
          <w:tcPr>
            <w:tcW w:w="2336" w:type="dxa"/>
            <w:tcBorders>
              <w:top w:val="single" w:sz="2" w:space="0" w:color="000001"/>
              <w:left w:val="single" w:sz="2" w:space="0" w:color="000001"/>
              <w:bottom w:val="single" w:sz="2" w:space="0" w:color="000001"/>
              <w:insideH w:val="single" w:sz="2" w:space="0" w:color="000001"/>
            </w:tcBorders>
            <w:shd w:fill="auto" w:val="clear"/>
          </w:tcPr>
          <w:p>
            <w:pPr>
              <w:pStyle w:val="TableContents"/>
              <w:spacing w:before="0" w:after="200"/>
              <w:jc w:val="center"/>
              <w:rPr/>
            </w:pPr>
            <w:r>
              <w:rPr>
                <w:rFonts w:ascii="Liberation Mono" w:hAnsi="Liberation Mono"/>
              </w:rPr>
              <w:t>1</w:t>
            </w:r>
            <w:r>
              <w:rPr>
                <w:rFonts w:ascii="Liberation Mono" w:hAnsi="Liberation Mono"/>
              </w:rPr>
              <w:t>1</w:t>
            </w:r>
            <w:r>
              <w:rPr>
                <w:rFonts w:ascii="Liberation Mono" w:hAnsi="Liberation Mono"/>
              </w:rPr>
              <w:t>00 xxxx</w:t>
            </w:r>
          </w:p>
        </w:tc>
        <w:tc>
          <w:tcPr>
            <w:tcW w:w="673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extBody"/>
              <w:spacing w:before="0" w:after="140"/>
              <w:rPr/>
            </w:pPr>
            <w:r>
              <w:rPr>
                <w:rFonts w:eastAsia="Calibri" w:cs="Times New Roman" w:ascii="Liberation Mono" w:hAnsi="Liberation Mono"/>
                <w:b/>
                <w:bCs/>
                <w:color w:val="00000A"/>
                <w:sz w:val="22"/>
                <w:szCs w:val="22"/>
                <w:lang w:val="de-DE" w:eastAsia="en-US" w:bidi="ar-SA"/>
              </w:rPr>
              <w:t>stop</w:t>
            </w:r>
          </w:p>
          <w:p>
            <w:pPr>
              <w:pStyle w:val="TextBody"/>
              <w:spacing w:before="0" w:after="140"/>
              <w:rPr>
                <w:b w:val="false"/>
                <w:b w:val="false"/>
                <w:bCs w:val="false"/>
                <w:i w:val="false"/>
                <w:i w:val="false"/>
                <w:iCs w:val="false"/>
              </w:rPr>
            </w:pPr>
            <w:r>
              <w:rPr>
                <w:rFonts w:eastAsia="Calibri" w:cs="Times New Roman" w:ascii="Liberation Mono" w:hAnsi="Liberation Mono"/>
                <w:b w:val="false"/>
                <w:bCs w:val="false"/>
                <w:i w:val="false"/>
                <w:iCs w:val="false"/>
                <w:color w:val="00000A"/>
                <w:sz w:val="22"/>
                <w:szCs w:val="22"/>
                <w:lang w:val="de-DE" w:eastAsia="en-US" w:bidi="ar-SA"/>
              </w:rPr>
              <w:t>(Nicht zerlegbar in Mikrobefehle; der Wert von X ist irrelevant)</w:t>
            </w:r>
          </w:p>
        </w:tc>
      </w:tr>
    </w:tbl>
    <w:p>
      <w:pPr>
        <w:pStyle w:val="Tablle"/>
        <w:rPr/>
      </w:pPr>
      <w:r>
        <w:rPr/>
        <w:t xml:space="preserve">Tablle </w:t>
      </w:r>
      <w:r>
        <w:rPr/>
        <w:fldChar w:fldCharType="begin"/>
      </w:r>
      <w:r>
        <w:rPr/>
        <w:instrText> SEQ Tablle \* ARABIC </w:instrText>
      </w:r>
      <w:r>
        <w:rPr/>
        <w:fldChar w:fldCharType="separate"/>
      </w:r>
      <w:r>
        <w:rPr/>
        <w:t>1</w:t>
      </w:r>
      <w:r>
        <w:rPr/>
        <w:fldChar w:fldCharType="end"/>
      </w:r>
      <w:r>
        <w:rPr/>
        <w:t>: Microbefehle</w:t>
      </w:r>
    </w:p>
    <w:p>
      <w:pPr>
        <w:pStyle w:val="TextBody"/>
        <w:spacing w:before="0" w:after="140"/>
        <w:rPr/>
      </w:pPr>
      <w:r>
        <w:rPr>
          <w:b w:val="false"/>
          <w:bCs w:val="false"/>
        </w:rPr>
        <w:t xml:space="preserve"> </w:t>
      </w:r>
    </w:p>
    <w:sectPr>
      <w:headerReference w:type="default" r:id="rId2"/>
      <w:footnotePr>
        <w:numFmt w:val="decimal"/>
      </w:footnotePr>
      <w:type w:val="nextPage"/>
      <w:pgSz w:w="11906" w:h="16838"/>
      <w:pgMar w:left="1417" w:right="1417" w:header="708" w:top="1417" w:footer="0" w:bottom="70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Verdana">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imes New Roman">
    <w:charset w:val="01"/>
    <w:family w:val="roman"/>
    <w:pitch w:val="variable"/>
  </w:font>
  <w:font w:name="Arial">
    <w:charset w:val="01"/>
    <w:family w:val="roman"/>
    <w:pitch w:val="variable"/>
  </w:font>
  <w:font w:name="Liberation Mono">
    <w:altName w:val="Courier New"/>
    <w:charset w:val="01"/>
    <w:family w:val="roman"/>
    <w:pitch w:val="variable"/>
  </w:font>
  <w:font w:name="Symbol">
    <w:charset w:val="01"/>
    <w:family w:val="roman"/>
    <w:pitch w:val="variable"/>
  </w:font>
  <w:font w:name="Symbol">
    <w:charset w:val="02"/>
    <w:family w:val="auto"/>
    <w:pitch w:val="variable"/>
  </w:font>
  <w:font w:name="OpenSymbol">
    <w:altName w:val="Arial Unicode MS"/>
    <w:charset w:val="01"/>
    <w:family w:val="auto"/>
    <w:pitch w:val="variable"/>
  </w:font>
  <w:font w:name="Symbol">
    <w:charset w:val="02"/>
    <w:family w:val="auto"/>
    <w:pitch w:val="default"/>
  </w:font>
  <w:font w:name="OpenSymbol">
    <w:altName w:val="Arial Unicode MS"/>
    <w:charset w:val="01"/>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p>
  </w:footnote>
  <w:footnote w:id="1" w:type="continuationSeparator">
    <w:p>
      <w:r>
        <w:continuationSeparator/>
      </w:r>
    </w:p>
  </w:footnote>
  <w:footnote w:id="2">
    <w:p>
      <w:pPr>
        <w:pStyle w:val="Footnote"/>
        <w:pBdr>
          <w:top w:val="single" w:sz="2" w:space="1" w:color="000001"/>
        </w:pBdr>
        <w:spacing w:before="0" w:after="200"/>
        <w:rPr/>
      </w:pPr>
      <w:r>
        <w:rPr>
          <w:rStyle w:val="FootnoteCharacters"/>
        </w:rPr>
        <w:footnoteRef/>
      </w:r>
      <w:r>
        <w:rPr/>
        <w:tab/>
        <w:t>In Anlehnung an eine Idee von Horst Gierhardt</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bottom w:val="single" w:sz="4" w:space="1" w:color="00000A"/>
      </w:pBdr>
      <w:spacing w:before="0" w:after="200"/>
      <w:rPr/>
    </w:pPr>
    <w:r>
      <w:rPr/>
      <w:t>Qualitäts- und UnterstützungsAgentur – Landesinstitut für Schule, Materialien zum schulinternen Lehrplan Informatik SII (Leistungskurs)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Symbol" w:hAnsi="Symbol" w:cs="Symbol" w:hint="default"/>
        <w:rFonts w:cs="OpenSymbol"/>
      </w:rPr>
    </w:lvl>
    <w:lvl w:ilvl="2">
      <w:start w:val="1"/>
      <w:numFmt w:val="bullet"/>
      <w:lvlText w:val=""/>
      <w:lvlJc w:val="left"/>
      <w:pPr>
        <w:tabs>
          <w:tab w:val="num" w:pos="1440"/>
        </w:tabs>
        <w:ind w:left="1440" w:hanging="360"/>
      </w:pPr>
      <w:rPr>
        <w:rFonts w:ascii="Symbol" w:hAnsi="Symbol" w:cs="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Symbol" w:hAnsi="Symbol" w:cs="Symbol" w:hint="default"/>
        <w:rFonts w:cs="OpenSymbol"/>
      </w:rPr>
    </w:lvl>
    <w:lvl w:ilvl="5">
      <w:start w:val="1"/>
      <w:numFmt w:val="bullet"/>
      <w:lvlText w:val=""/>
      <w:lvlJc w:val="left"/>
      <w:pPr>
        <w:tabs>
          <w:tab w:val="num" w:pos="2520"/>
        </w:tabs>
        <w:ind w:left="2520" w:hanging="360"/>
      </w:pPr>
      <w:rPr>
        <w:rFonts w:ascii="Symbol" w:hAnsi="Symbol" w:cs="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Symbol" w:hAnsi="Symbol" w:cs="Symbol" w:hint="default"/>
        <w:rFonts w:cs="OpenSymbol"/>
      </w:rPr>
    </w:lvl>
    <w:lvl w:ilvl="8">
      <w:start w:val="1"/>
      <w:numFmt w:val="bullet"/>
      <w:lvlText w:val=""/>
      <w:lvlJc w:val="left"/>
      <w:pPr>
        <w:tabs>
          <w:tab w:val="num" w:pos="3600"/>
        </w:tabs>
        <w:ind w:left="3600" w:hanging="360"/>
      </w:pPr>
      <w:rPr>
        <w:rFonts w:ascii="Symbol" w:hAnsi="Symbol" w:cs="Symbol" w:hint="default"/>
        <w:rFonts w:cs="OpenSymbol"/>
      </w:rPr>
    </w:lvl>
  </w:abstractNum>
  <w:abstractNum w:abstractNumId="5">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6">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78"/>
  <w:defaultTabStop w:val="708"/>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de-DE" w:eastAsia="de-DE"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Times New Roman"/>
      <w:color w:val="00000A"/>
      <w:kern w:val="0"/>
      <w:sz w:val="22"/>
      <w:szCs w:val="22"/>
      <w:lang w:val="de-DE" w:eastAsia="en-US" w:bidi="ar-SA"/>
    </w:rPr>
  </w:style>
  <w:style w:type="paragraph" w:styleId="Heading1">
    <w:name w:val="Heading 1"/>
    <w:basedOn w:val="Heading"/>
    <w:qFormat/>
    <w:pPr/>
    <w:rPr/>
  </w:style>
  <w:style w:type="paragraph" w:styleId="Heading2">
    <w:name w:val="Heading 2"/>
    <w:basedOn w:val="Heading"/>
    <w:qFormat/>
    <w:pPr/>
    <w:rPr/>
  </w:style>
  <w:style w:type="character" w:styleId="DefaultParagraphFont" w:default="1">
    <w:name w:val="Default Paragraph Font"/>
    <w:uiPriority w:val="1"/>
    <w:semiHidden/>
    <w:unhideWhenUsed/>
    <w:qFormat/>
    <w:rPr/>
  </w:style>
  <w:style w:type="character" w:styleId="FunotentextZchn" w:customStyle="1">
    <w:name w:val="Fußnotentext Zchn"/>
    <w:link w:val="Funotentext"/>
    <w:uiPriority w:val="99"/>
    <w:semiHidden/>
    <w:qFormat/>
    <w:rsid w:val="007468d7"/>
    <w:rPr>
      <w:sz w:val="20"/>
      <w:szCs w:val="20"/>
    </w:rPr>
  </w:style>
  <w:style w:type="character" w:styleId="FootnoteCharacters">
    <w:name w:val="Footnote Characters"/>
    <w:qFormat/>
    <w:rPr/>
  </w:style>
  <w:style w:type="character" w:styleId="FootnoteAnchor">
    <w:name w:val="Footnote Anchor"/>
    <w:rPr>
      <w:vertAlign w:val="superscript"/>
    </w:rPr>
  </w:style>
  <w:style w:type="character" w:styleId="SprechblasentextZchn" w:customStyle="1">
    <w:name w:val="Sprechblasentext Zchn"/>
    <w:link w:val="Sprechblasentext"/>
    <w:uiPriority w:val="99"/>
    <w:semiHidden/>
    <w:qFormat/>
    <w:rsid w:val="00d060b6"/>
    <w:rPr>
      <w:rFonts w:ascii="Tahoma" w:hAnsi="Tahoma" w:cs="Tahoma"/>
      <w:sz w:val="16"/>
      <w:szCs w:val="16"/>
    </w:rPr>
  </w:style>
  <w:style w:type="character" w:styleId="TextkrperZeileneinzugZchn" w:customStyle="1">
    <w:name w:val="Textkörper-Zeileneinzug Zchn"/>
    <w:link w:val="Textkrper-Zeileneinzug"/>
    <w:qFormat/>
    <w:rsid w:val="00ff7535"/>
    <w:rPr>
      <w:rFonts w:ascii="Verdana" w:hAnsi="Verdana" w:eastAsia="Times" w:cs="Arial"/>
      <w:szCs w:val="20"/>
      <w:lang w:eastAsia="zh-CN"/>
    </w:rPr>
  </w:style>
  <w:style w:type="character" w:styleId="KopfzeileZchn" w:customStyle="1">
    <w:name w:val="Kopfzeile Zchn"/>
    <w:link w:val="Kopfzeile"/>
    <w:uiPriority w:val="99"/>
    <w:qFormat/>
    <w:rsid w:val="007e192a"/>
    <w:rPr>
      <w:sz w:val="22"/>
      <w:szCs w:val="22"/>
      <w:lang w:eastAsia="en-US"/>
    </w:rPr>
  </w:style>
  <w:style w:type="character" w:styleId="FuzeileZchn" w:customStyle="1">
    <w:name w:val="Fußzeile Zchn"/>
    <w:link w:val="Fuzeile"/>
    <w:uiPriority w:val="99"/>
    <w:qFormat/>
    <w:rsid w:val="007e192a"/>
    <w:rPr>
      <w:sz w:val="22"/>
      <w:szCs w:val="22"/>
      <w:lang w:eastAsia="en-US"/>
    </w:rPr>
  </w:style>
  <w:style w:type="character" w:styleId="InternetLink">
    <w:name w:val="Internet Link"/>
    <w:uiPriority w:val="99"/>
    <w:unhideWhenUsed/>
    <w:rsid w:val="004b1da1"/>
    <w:rPr>
      <w:color w:val="0000FF"/>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eastAsia="Calibri" w:cs="Times New Roman"/>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375">
    <w:name w:val="ListLabel 375"/>
    <w:qFormat/>
    <w:rPr>
      <w:rFonts w:cs="OpenSymbol"/>
      <w:b w:val="false"/>
      <w:sz w:val="24"/>
    </w:rPr>
  </w:style>
  <w:style w:type="character" w:styleId="ListLabel376">
    <w:name w:val="ListLabel 376"/>
    <w:qFormat/>
    <w:rPr>
      <w:rFonts w:cs="OpenSymbol"/>
      <w:b w:val="false"/>
      <w:sz w:val="24"/>
    </w:rPr>
  </w:style>
  <w:style w:type="character" w:styleId="ListLabel377">
    <w:name w:val="ListLabel 377"/>
    <w:qFormat/>
    <w:rPr>
      <w:rFonts w:cs="OpenSymbol"/>
      <w:b w:val="false"/>
      <w:sz w:val="24"/>
    </w:rPr>
  </w:style>
  <w:style w:type="character" w:styleId="ListLabel378">
    <w:name w:val="ListLabel 378"/>
    <w:qFormat/>
    <w:rPr>
      <w:rFonts w:cs="OpenSymbol"/>
      <w:b w:val="false"/>
      <w:sz w:val="24"/>
    </w:rPr>
  </w:style>
  <w:style w:type="character" w:styleId="ListLabel379">
    <w:name w:val="ListLabel 379"/>
    <w:qFormat/>
    <w:rPr>
      <w:rFonts w:cs="OpenSymbol"/>
      <w:b w:val="false"/>
      <w:sz w:val="24"/>
    </w:rPr>
  </w:style>
  <w:style w:type="character" w:styleId="ListLabel380">
    <w:name w:val="ListLabel 380"/>
    <w:qFormat/>
    <w:rPr>
      <w:rFonts w:cs="OpenSymbol"/>
      <w:b w:val="false"/>
      <w:sz w:val="24"/>
    </w:rPr>
  </w:style>
  <w:style w:type="character" w:styleId="ListLabel381">
    <w:name w:val="ListLabel 381"/>
    <w:qFormat/>
    <w:rPr>
      <w:rFonts w:cs="OpenSymbol"/>
      <w:b w:val="false"/>
      <w:sz w:val="24"/>
    </w:rPr>
  </w:style>
  <w:style w:type="character" w:styleId="ListLabel382">
    <w:name w:val="ListLabel 382"/>
    <w:qFormat/>
    <w:rPr>
      <w:rFonts w:cs="OpenSymbol"/>
      <w:b w:val="false"/>
      <w:sz w:val="24"/>
    </w:rPr>
  </w:style>
  <w:style w:type="character" w:styleId="ListLabel383">
    <w:name w:val="ListLabel 383"/>
    <w:qFormat/>
    <w:rPr>
      <w:rFonts w:cs="OpenSymbol"/>
      <w:b w:val="false"/>
      <w:sz w:val="24"/>
    </w:rPr>
  </w:style>
  <w:style w:type="character" w:styleId="ListLabel384">
    <w:name w:val="ListLabel 384"/>
    <w:qFormat/>
    <w:rPr>
      <w:rFonts w:cs="OpenSymbol"/>
      <w:b w:val="false"/>
      <w:sz w:val="24"/>
    </w:rPr>
  </w:style>
  <w:style w:type="character" w:styleId="ListLabel385">
    <w:name w:val="ListLabel 385"/>
    <w:qFormat/>
    <w:rPr>
      <w:rFonts w:cs="OpenSymbol"/>
      <w:b w:val="false"/>
      <w:sz w:val="24"/>
    </w:rPr>
  </w:style>
  <w:style w:type="character" w:styleId="ListLabel386">
    <w:name w:val="ListLabel 386"/>
    <w:qFormat/>
    <w:rPr>
      <w:rFonts w:cs="OpenSymbol"/>
      <w:b w:val="false"/>
      <w:sz w:val="24"/>
    </w:rPr>
  </w:style>
  <w:style w:type="character" w:styleId="ListLabel387">
    <w:name w:val="ListLabel 387"/>
    <w:qFormat/>
    <w:rPr>
      <w:rFonts w:cs="OpenSymbol"/>
      <w:b w:val="false"/>
      <w:sz w:val="24"/>
    </w:rPr>
  </w:style>
  <w:style w:type="character" w:styleId="ListLabel388">
    <w:name w:val="ListLabel 388"/>
    <w:qFormat/>
    <w:rPr>
      <w:rFonts w:cs="OpenSymbol"/>
      <w:b w:val="false"/>
      <w:sz w:val="24"/>
    </w:rPr>
  </w:style>
  <w:style w:type="character" w:styleId="ListLabel389">
    <w:name w:val="ListLabel 389"/>
    <w:qFormat/>
    <w:rPr>
      <w:rFonts w:cs="OpenSymbol"/>
      <w:b w:val="false"/>
      <w:sz w:val="24"/>
    </w:rPr>
  </w:style>
  <w:style w:type="character" w:styleId="ListLabel390">
    <w:name w:val="ListLabel 390"/>
    <w:qFormat/>
    <w:rPr>
      <w:rFonts w:cs="OpenSymbol"/>
      <w:b w:val="false"/>
      <w:sz w:val="24"/>
    </w:rPr>
  </w:style>
  <w:style w:type="character" w:styleId="ListLabel391">
    <w:name w:val="ListLabel 391"/>
    <w:qFormat/>
    <w:rPr>
      <w:rFonts w:cs="OpenSymbol"/>
      <w:b w:val="false"/>
      <w:sz w:val="24"/>
    </w:rPr>
  </w:style>
  <w:style w:type="character" w:styleId="ListLabel392">
    <w:name w:val="ListLabel 392"/>
    <w:qFormat/>
    <w:rPr>
      <w:rFonts w:cs="OpenSymbol"/>
      <w:b w:val="false"/>
      <w:sz w:val="24"/>
    </w:rPr>
  </w:style>
  <w:style w:type="character" w:styleId="Bullets">
    <w:name w:val="Bullets"/>
    <w:qFormat/>
    <w:rPr>
      <w:rFonts w:ascii="OpenSymbol" w:hAnsi="OpenSymbol" w:eastAsia="OpenSymbol" w:cs="OpenSymbol"/>
    </w:rPr>
  </w:style>
  <w:style w:type="character" w:styleId="EndnoteAnchor">
    <w:name w:val="Endnote Anchor"/>
    <w:rPr>
      <w:vertAlign w:val="superscript"/>
    </w:rPr>
  </w:style>
  <w:style w:type="character" w:styleId="EndnoteCharacters">
    <w:name w:val="Endnote Characters"/>
    <w:qFormat/>
    <w:rPr/>
  </w:style>
  <w:style w:type="character" w:styleId="NumberingSymbols">
    <w:name w:val="Numbering Symbols"/>
    <w:qFormat/>
    <w:rPr/>
  </w:style>
  <w:style w:type="character" w:styleId="ListLabel393">
    <w:name w:val="ListLabel 393"/>
    <w:qFormat/>
    <w:rPr>
      <w:rFonts w:ascii="Calibri" w:hAnsi="Calibri" w:cs="OpenSymbol"/>
      <w:sz w:val="22"/>
    </w:rPr>
  </w:style>
  <w:style w:type="character" w:styleId="ListLabel394">
    <w:name w:val="ListLabel 394"/>
    <w:qFormat/>
    <w:rPr>
      <w:rFonts w:cs="OpenSymbol"/>
    </w:rPr>
  </w:style>
  <w:style w:type="character" w:styleId="ListLabel395">
    <w:name w:val="ListLabel 395"/>
    <w:qFormat/>
    <w:rPr>
      <w:rFonts w:cs="OpenSymbol"/>
    </w:rPr>
  </w:style>
  <w:style w:type="character" w:styleId="ListLabel396">
    <w:name w:val="ListLabel 396"/>
    <w:qFormat/>
    <w:rPr>
      <w:rFonts w:cs="OpenSymbol"/>
    </w:rPr>
  </w:style>
  <w:style w:type="character" w:styleId="ListLabel397">
    <w:name w:val="ListLabel 397"/>
    <w:qFormat/>
    <w:rPr>
      <w:rFonts w:cs="OpenSymbol"/>
    </w:rPr>
  </w:style>
  <w:style w:type="character" w:styleId="ListLabel398">
    <w:name w:val="ListLabel 398"/>
    <w:qFormat/>
    <w:rPr>
      <w:rFonts w:cs="OpenSymbol"/>
    </w:rPr>
  </w:style>
  <w:style w:type="character" w:styleId="ListLabel399">
    <w:name w:val="ListLabel 399"/>
    <w:qFormat/>
    <w:rPr>
      <w:rFonts w:cs="OpenSymbol"/>
    </w:rPr>
  </w:style>
  <w:style w:type="character" w:styleId="ListLabel400">
    <w:name w:val="ListLabel 400"/>
    <w:qFormat/>
    <w:rPr>
      <w:rFonts w:cs="OpenSymbol"/>
    </w:rPr>
  </w:style>
  <w:style w:type="character" w:styleId="ListLabel401">
    <w:name w:val="ListLabel 401"/>
    <w:qFormat/>
    <w:rPr>
      <w:rFonts w:cs="OpenSymbol"/>
    </w:rPr>
  </w:style>
  <w:style w:type="character" w:styleId="ListLabel402">
    <w:name w:val="ListLabel 402"/>
    <w:qFormat/>
    <w:rPr>
      <w:rFonts w:ascii="Calibri" w:hAnsi="Calibri" w:cs="OpenSymbol"/>
      <w:sz w:val="22"/>
    </w:rPr>
  </w:style>
  <w:style w:type="character" w:styleId="ListLabel403">
    <w:name w:val="ListLabel 403"/>
    <w:qFormat/>
    <w:rPr>
      <w:rFonts w:cs="OpenSymbol"/>
    </w:rPr>
  </w:style>
  <w:style w:type="character" w:styleId="ListLabel404">
    <w:name w:val="ListLabel 404"/>
    <w:qFormat/>
    <w:rPr>
      <w:rFonts w:cs="OpenSymbol"/>
    </w:rPr>
  </w:style>
  <w:style w:type="character" w:styleId="ListLabel405">
    <w:name w:val="ListLabel 405"/>
    <w:qFormat/>
    <w:rPr>
      <w:rFonts w:cs="OpenSymbol"/>
    </w:rPr>
  </w:style>
  <w:style w:type="character" w:styleId="ListLabel406">
    <w:name w:val="ListLabel 406"/>
    <w:qFormat/>
    <w:rPr>
      <w:rFonts w:cs="OpenSymbol"/>
    </w:rPr>
  </w:style>
  <w:style w:type="character" w:styleId="ListLabel407">
    <w:name w:val="ListLabel 407"/>
    <w:qFormat/>
    <w:rPr>
      <w:rFonts w:cs="OpenSymbol"/>
    </w:rPr>
  </w:style>
  <w:style w:type="character" w:styleId="ListLabel408">
    <w:name w:val="ListLabel 408"/>
    <w:qFormat/>
    <w:rPr>
      <w:rFonts w:cs="OpenSymbol"/>
    </w:rPr>
  </w:style>
  <w:style w:type="character" w:styleId="ListLabel409">
    <w:name w:val="ListLabel 409"/>
    <w:qFormat/>
    <w:rPr>
      <w:rFonts w:cs="OpenSymbol"/>
    </w:rPr>
  </w:style>
  <w:style w:type="character" w:styleId="ListLabel410">
    <w:name w:val="ListLabel 410"/>
    <w:qFormat/>
    <w:rPr>
      <w:rFonts w:cs="OpenSymbol"/>
    </w:rPr>
  </w:style>
  <w:style w:type="character" w:styleId="ListLabel411">
    <w:name w:val="ListLabel 411"/>
    <w:qFormat/>
    <w:rPr>
      <w:rFonts w:ascii="Calibri" w:hAnsi="Calibri" w:cs="OpenSymbol"/>
      <w:sz w:val="22"/>
    </w:rPr>
  </w:style>
  <w:style w:type="character" w:styleId="ListLabel412">
    <w:name w:val="ListLabel 412"/>
    <w:qFormat/>
    <w:rPr>
      <w:rFonts w:cs="OpenSymbol"/>
    </w:rPr>
  </w:style>
  <w:style w:type="character" w:styleId="ListLabel413">
    <w:name w:val="ListLabel 413"/>
    <w:qFormat/>
    <w:rPr>
      <w:rFonts w:cs="OpenSymbol"/>
    </w:rPr>
  </w:style>
  <w:style w:type="character" w:styleId="ListLabel414">
    <w:name w:val="ListLabel 414"/>
    <w:qFormat/>
    <w:rPr>
      <w:rFonts w:cs="OpenSymbol"/>
    </w:rPr>
  </w:style>
  <w:style w:type="character" w:styleId="ListLabel415">
    <w:name w:val="ListLabel 415"/>
    <w:qFormat/>
    <w:rPr>
      <w:rFonts w:cs="OpenSymbol"/>
    </w:rPr>
  </w:style>
  <w:style w:type="character" w:styleId="ListLabel416">
    <w:name w:val="ListLabel 416"/>
    <w:qFormat/>
    <w:rPr>
      <w:rFonts w:cs="OpenSymbol"/>
    </w:rPr>
  </w:style>
  <w:style w:type="character" w:styleId="ListLabel417">
    <w:name w:val="ListLabel 417"/>
    <w:qFormat/>
    <w:rPr>
      <w:rFonts w:cs="OpenSymbol"/>
    </w:rPr>
  </w:style>
  <w:style w:type="character" w:styleId="ListLabel418">
    <w:name w:val="ListLabel 418"/>
    <w:qFormat/>
    <w:rPr>
      <w:rFonts w:cs="OpenSymbol"/>
    </w:rPr>
  </w:style>
  <w:style w:type="character" w:styleId="ListLabel419">
    <w:name w:val="ListLabel 419"/>
    <w:qFormat/>
    <w:rPr>
      <w:rFonts w:cs="OpenSymbol"/>
    </w:rPr>
  </w:style>
  <w:style w:type="character" w:styleId="ListLabel420">
    <w:name w:val="ListLabel 420"/>
    <w:qFormat/>
    <w:rPr>
      <w:rFonts w:cs="OpenSymbol"/>
      <w:sz w:val="22"/>
    </w:rPr>
  </w:style>
  <w:style w:type="character" w:styleId="ListLabel421">
    <w:name w:val="ListLabel 421"/>
    <w:qFormat/>
    <w:rPr>
      <w:rFonts w:cs="OpenSymbol"/>
    </w:rPr>
  </w:style>
  <w:style w:type="character" w:styleId="ListLabel422">
    <w:name w:val="ListLabel 422"/>
    <w:qFormat/>
    <w:rPr>
      <w:rFonts w:cs="OpenSymbol"/>
    </w:rPr>
  </w:style>
  <w:style w:type="character" w:styleId="ListLabel423">
    <w:name w:val="ListLabel 423"/>
    <w:qFormat/>
    <w:rPr>
      <w:rFonts w:cs="OpenSymbol"/>
    </w:rPr>
  </w:style>
  <w:style w:type="character" w:styleId="ListLabel424">
    <w:name w:val="ListLabel 424"/>
    <w:qFormat/>
    <w:rPr>
      <w:rFonts w:cs="OpenSymbol"/>
    </w:rPr>
  </w:style>
  <w:style w:type="character" w:styleId="ListLabel425">
    <w:name w:val="ListLabel 425"/>
    <w:qFormat/>
    <w:rPr>
      <w:rFonts w:cs="OpenSymbol"/>
    </w:rPr>
  </w:style>
  <w:style w:type="character" w:styleId="ListLabel426">
    <w:name w:val="ListLabel 426"/>
    <w:qFormat/>
    <w:rPr>
      <w:rFonts w:cs="OpenSymbol"/>
    </w:rPr>
  </w:style>
  <w:style w:type="character" w:styleId="ListLabel427">
    <w:name w:val="ListLabel 427"/>
    <w:qFormat/>
    <w:rPr>
      <w:rFonts w:cs="OpenSymbol"/>
    </w:rPr>
  </w:style>
  <w:style w:type="character" w:styleId="ListLabel428">
    <w:name w:val="ListLabel 428"/>
    <w:qFormat/>
    <w:rPr>
      <w:rFonts w:cs="OpenSymbol"/>
    </w:rPr>
  </w:style>
  <w:style w:type="character" w:styleId="ListLabel429">
    <w:name w:val="ListLabel 429"/>
    <w:qFormat/>
    <w:rPr>
      <w:rFonts w:cs="OpenSymbol"/>
      <w:sz w:val="22"/>
    </w:rPr>
  </w:style>
  <w:style w:type="character" w:styleId="ListLabel430">
    <w:name w:val="ListLabel 430"/>
    <w:qFormat/>
    <w:rPr>
      <w:rFonts w:cs="OpenSymbol"/>
    </w:rPr>
  </w:style>
  <w:style w:type="character" w:styleId="ListLabel431">
    <w:name w:val="ListLabel 431"/>
    <w:qFormat/>
    <w:rPr>
      <w:rFonts w:cs="OpenSymbol"/>
    </w:rPr>
  </w:style>
  <w:style w:type="character" w:styleId="ListLabel432">
    <w:name w:val="ListLabel 432"/>
    <w:qFormat/>
    <w:rPr>
      <w:rFonts w:cs="OpenSymbol"/>
    </w:rPr>
  </w:style>
  <w:style w:type="character" w:styleId="ListLabel433">
    <w:name w:val="ListLabel 433"/>
    <w:qFormat/>
    <w:rPr>
      <w:rFonts w:cs="OpenSymbol"/>
    </w:rPr>
  </w:style>
  <w:style w:type="character" w:styleId="ListLabel434">
    <w:name w:val="ListLabel 434"/>
    <w:qFormat/>
    <w:rPr>
      <w:rFonts w:cs="OpenSymbol"/>
    </w:rPr>
  </w:style>
  <w:style w:type="character" w:styleId="ListLabel435">
    <w:name w:val="ListLabel 435"/>
    <w:qFormat/>
    <w:rPr>
      <w:rFonts w:cs="OpenSymbol"/>
    </w:rPr>
  </w:style>
  <w:style w:type="character" w:styleId="ListLabel436">
    <w:name w:val="ListLabel 436"/>
    <w:qFormat/>
    <w:rPr>
      <w:rFonts w:cs="OpenSymbol"/>
    </w:rPr>
  </w:style>
  <w:style w:type="character" w:styleId="ListLabel437">
    <w:name w:val="ListLabel 437"/>
    <w:qFormat/>
    <w:rPr>
      <w:rFonts w:cs="OpenSymbol"/>
    </w:rPr>
  </w:style>
  <w:style w:type="character" w:styleId="ListLabel438">
    <w:name w:val="ListLabel 438"/>
    <w:qFormat/>
    <w:rPr>
      <w:rFonts w:cs="OpenSymbol"/>
    </w:rPr>
  </w:style>
  <w:style w:type="character" w:styleId="ListLabel439">
    <w:name w:val="ListLabel 439"/>
    <w:qFormat/>
    <w:rPr>
      <w:rFonts w:cs="OpenSymbol"/>
    </w:rPr>
  </w:style>
  <w:style w:type="character" w:styleId="ListLabel440">
    <w:name w:val="ListLabel 440"/>
    <w:qFormat/>
    <w:rPr>
      <w:rFonts w:cs="OpenSymbol"/>
    </w:rPr>
  </w:style>
  <w:style w:type="character" w:styleId="ListLabel441">
    <w:name w:val="ListLabel 441"/>
    <w:qFormat/>
    <w:rPr>
      <w:rFonts w:cs="OpenSymbol"/>
    </w:rPr>
  </w:style>
  <w:style w:type="character" w:styleId="ListLabel442">
    <w:name w:val="ListLabel 442"/>
    <w:qFormat/>
    <w:rPr>
      <w:rFonts w:cs="OpenSymbol"/>
    </w:rPr>
  </w:style>
  <w:style w:type="character" w:styleId="ListLabel443">
    <w:name w:val="ListLabel 443"/>
    <w:qFormat/>
    <w:rPr>
      <w:rFonts w:cs="OpenSymbol"/>
    </w:rPr>
  </w:style>
  <w:style w:type="character" w:styleId="ListLabel444">
    <w:name w:val="ListLabel 444"/>
    <w:qFormat/>
    <w:rPr>
      <w:rFonts w:cs="OpenSymbol"/>
    </w:rPr>
  </w:style>
  <w:style w:type="character" w:styleId="ListLabel445">
    <w:name w:val="ListLabel 445"/>
    <w:qFormat/>
    <w:rPr>
      <w:rFonts w:cs="OpenSymbol"/>
    </w:rPr>
  </w:style>
  <w:style w:type="character" w:styleId="ListLabel446">
    <w:name w:val="ListLabel 446"/>
    <w:qFormat/>
    <w:rPr>
      <w:rFonts w:cs="OpenSymbol"/>
    </w:rPr>
  </w:style>
  <w:style w:type="character" w:styleId="ListLabel447">
    <w:name w:val="ListLabel 447"/>
    <w:qFormat/>
    <w:rPr>
      <w:rFonts w:cs="OpenSymbol"/>
      <w:sz w:val="22"/>
    </w:rPr>
  </w:style>
  <w:style w:type="character" w:styleId="ListLabel448">
    <w:name w:val="ListLabel 448"/>
    <w:qFormat/>
    <w:rPr>
      <w:rFonts w:cs="OpenSymbol"/>
    </w:rPr>
  </w:style>
  <w:style w:type="character" w:styleId="ListLabel449">
    <w:name w:val="ListLabel 449"/>
    <w:qFormat/>
    <w:rPr>
      <w:rFonts w:cs="OpenSymbol"/>
    </w:rPr>
  </w:style>
  <w:style w:type="character" w:styleId="ListLabel450">
    <w:name w:val="ListLabel 450"/>
    <w:qFormat/>
    <w:rPr>
      <w:rFonts w:cs="OpenSymbol"/>
    </w:rPr>
  </w:style>
  <w:style w:type="character" w:styleId="ListLabel451">
    <w:name w:val="ListLabel 451"/>
    <w:qFormat/>
    <w:rPr>
      <w:rFonts w:cs="OpenSymbol"/>
    </w:rPr>
  </w:style>
  <w:style w:type="character" w:styleId="ListLabel452">
    <w:name w:val="ListLabel 452"/>
    <w:qFormat/>
    <w:rPr>
      <w:rFonts w:cs="OpenSymbol"/>
    </w:rPr>
  </w:style>
  <w:style w:type="character" w:styleId="ListLabel453">
    <w:name w:val="ListLabel 453"/>
    <w:qFormat/>
    <w:rPr>
      <w:rFonts w:cs="OpenSymbol"/>
    </w:rPr>
  </w:style>
  <w:style w:type="character" w:styleId="ListLabel454">
    <w:name w:val="ListLabel 454"/>
    <w:qFormat/>
    <w:rPr>
      <w:rFonts w:cs="OpenSymbol"/>
    </w:rPr>
  </w:style>
  <w:style w:type="character" w:styleId="ListLabel455">
    <w:name w:val="ListLabel 455"/>
    <w:qFormat/>
    <w:rPr>
      <w:rFonts w:cs="OpenSymbol"/>
    </w:rPr>
  </w:style>
  <w:style w:type="character" w:styleId="ListLabel456">
    <w:name w:val="ListLabel 456"/>
    <w:qFormat/>
    <w:rPr>
      <w:rFonts w:cs="OpenSymbol"/>
    </w:rPr>
  </w:style>
  <w:style w:type="character" w:styleId="ListLabel457">
    <w:name w:val="ListLabel 457"/>
    <w:qFormat/>
    <w:rPr>
      <w:rFonts w:cs="OpenSymbol"/>
    </w:rPr>
  </w:style>
  <w:style w:type="character" w:styleId="ListLabel458">
    <w:name w:val="ListLabel 458"/>
    <w:qFormat/>
    <w:rPr>
      <w:rFonts w:cs="OpenSymbol"/>
    </w:rPr>
  </w:style>
  <w:style w:type="character" w:styleId="ListLabel459">
    <w:name w:val="ListLabel 459"/>
    <w:qFormat/>
    <w:rPr>
      <w:rFonts w:cs="OpenSymbol"/>
    </w:rPr>
  </w:style>
  <w:style w:type="character" w:styleId="ListLabel460">
    <w:name w:val="ListLabel 460"/>
    <w:qFormat/>
    <w:rPr>
      <w:rFonts w:cs="OpenSymbol"/>
    </w:rPr>
  </w:style>
  <w:style w:type="character" w:styleId="ListLabel461">
    <w:name w:val="ListLabel 461"/>
    <w:qFormat/>
    <w:rPr>
      <w:rFonts w:cs="OpenSymbol"/>
    </w:rPr>
  </w:style>
  <w:style w:type="character" w:styleId="ListLabel462">
    <w:name w:val="ListLabel 462"/>
    <w:qFormat/>
    <w:rPr>
      <w:rFonts w:cs="OpenSymbol"/>
    </w:rPr>
  </w:style>
  <w:style w:type="character" w:styleId="ListLabel463">
    <w:name w:val="ListLabel 463"/>
    <w:qFormat/>
    <w:rPr>
      <w:rFonts w:cs="OpenSymbol"/>
    </w:rPr>
  </w:style>
  <w:style w:type="character" w:styleId="ListLabel464">
    <w:name w:val="ListLabel 464"/>
    <w:qFormat/>
    <w:rPr>
      <w:rFonts w:cs="OpenSymbol"/>
    </w:rPr>
  </w:style>
  <w:style w:type="character" w:styleId="ListLabel465">
    <w:name w:val="ListLabel 465"/>
    <w:qFormat/>
    <w:rPr>
      <w:rFonts w:cs="OpenSymbol"/>
    </w:rPr>
  </w:style>
  <w:style w:type="character" w:styleId="ListLabel466">
    <w:name w:val="ListLabel 466"/>
    <w:qFormat/>
    <w:rPr>
      <w:rFonts w:cs="OpenSymbol"/>
    </w:rPr>
  </w:style>
  <w:style w:type="character" w:styleId="ListLabel467">
    <w:name w:val="ListLabel 467"/>
    <w:qFormat/>
    <w:rPr>
      <w:rFonts w:cs="OpenSymbol"/>
    </w:rPr>
  </w:style>
  <w:style w:type="character" w:styleId="ListLabel468">
    <w:name w:val="ListLabel 468"/>
    <w:qFormat/>
    <w:rPr>
      <w:rFonts w:cs="OpenSymbol"/>
    </w:rPr>
  </w:style>
  <w:style w:type="character" w:styleId="ListLabel469">
    <w:name w:val="ListLabel 469"/>
    <w:qFormat/>
    <w:rPr>
      <w:rFonts w:cs="OpenSymbol"/>
    </w:rPr>
  </w:style>
  <w:style w:type="character" w:styleId="ListLabel470">
    <w:name w:val="ListLabel 470"/>
    <w:qFormat/>
    <w:rPr>
      <w:rFonts w:cs="OpenSymbol"/>
    </w:rPr>
  </w:style>
  <w:style w:type="character" w:styleId="ListLabel471">
    <w:name w:val="ListLabel 471"/>
    <w:qFormat/>
    <w:rPr>
      <w:rFonts w:cs="OpenSymbol"/>
    </w:rPr>
  </w:style>
  <w:style w:type="character" w:styleId="ListLabel472">
    <w:name w:val="ListLabel 472"/>
    <w:qFormat/>
    <w:rPr>
      <w:rFonts w:cs="OpenSymbol"/>
    </w:rPr>
  </w:style>
  <w:style w:type="character" w:styleId="ListLabel473">
    <w:name w:val="ListLabel 473"/>
    <w:qFormat/>
    <w:rPr>
      <w:rFonts w:cs="OpenSymbol"/>
    </w:rPr>
  </w:style>
  <w:style w:type="character" w:styleId="ListLabel474">
    <w:name w:val="ListLabel 474"/>
    <w:qFormat/>
    <w:rPr>
      <w:rFonts w:cs="OpenSymbol"/>
    </w:rPr>
  </w:style>
  <w:style w:type="character" w:styleId="ListLabel475">
    <w:name w:val="ListLabel 475"/>
    <w:qFormat/>
    <w:rPr>
      <w:rFonts w:cs="OpenSymbol"/>
    </w:rPr>
  </w:style>
  <w:style w:type="character" w:styleId="ListLabel476">
    <w:name w:val="ListLabel 476"/>
    <w:qFormat/>
    <w:rPr>
      <w:rFonts w:cs="OpenSymbol"/>
    </w:rPr>
  </w:style>
  <w:style w:type="character" w:styleId="ListLabel477">
    <w:name w:val="ListLabel 477"/>
    <w:qFormat/>
    <w:rPr>
      <w:rFonts w:cs="OpenSymbol"/>
    </w:rPr>
  </w:style>
  <w:style w:type="character" w:styleId="ListLabel478">
    <w:name w:val="ListLabel 478"/>
    <w:qFormat/>
    <w:rPr>
      <w:rFonts w:cs="OpenSymbol"/>
    </w:rPr>
  </w:style>
  <w:style w:type="character" w:styleId="ListLabel479">
    <w:name w:val="ListLabel 479"/>
    <w:qFormat/>
    <w:rPr>
      <w:rFonts w:cs="OpenSymbol"/>
    </w:rPr>
  </w:style>
  <w:style w:type="character" w:styleId="ListLabel480">
    <w:name w:val="ListLabel 480"/>
    <w:qFormat/>
    <w:rPr>
      <w:rFonts w:cs="OpenSymbol"/>
    </w:rPr>
  </w:style>
  <w:style w:type="character" w:styleId="ListLabel481">
    <w:name w:val="ListLabel 481"/>
    <w:qFormat/>
    <w:rPr>
      <w:rFonts w:cs="OpenSymbol"/>
    </w:rPr>
  </w:style>
  <w:style w:type="character" w:styleId="ListLabel482">
    <w:name w:val="ListLabel 482"/>
    <w:qFormat/>
    <w:rPr>
      <w:rFonts w:cs="OpenSymbol"/>
    </w:rPr>
  </w:style>
  <w:style w:type="character" w:styleId="ListLabel483">
    <w:name w:val="ListLabel 483"/>
    <w:qFormat/>
    <w:rPr>
      <w:rFonts w:cs="OpenSymbol"/>
    </w:rPr>
  </w:style>
  <w:style w:type="character" w:styleId="ListLabel484">
    <w:name w:val="ListLabel 484"/>
    <w:qFormat/>
    <w:rPr>
      <w:rFonts w:cs="OpenSymbol"/>
    </w:rPr>
  </w:style>
  <w:style w:type="character" w:styleId="ListLabel485">
    <w:name w:val="ListLabel 485"/>
    <w:qFormat/>
    <w:rPr>
      <w:rFonts w:cs="OpenSymbol"/>
    </w:rPr>
  </w:style>
  <w:style w:type="character" w:styleId="ListLabel486">
    <w:name w:val="ListLabel 486"/>
    <w:qFormat/>
    <w:rPr>
      <w:rFonts w:cs="OpenSymbol"/>
    </w:rPr>
  </w:style>
  <w:style w:type="character" w:styleId="ListLabel487">
    <w:name w:val="ListLabel 487"/>
    <w:qFormat/>
    <w:rPr>
      <w:rFonts w:cs="OpenSymbol"/>
    </w:rPr>
  </w:style>
  <w:style w:type="character" w:styleId="ListLabel488">
    <w:name w:val="ListLabel 488"/>
    <w:qFormat/>
    <w:rPr>
      <w:rFonts w:cs="OpenSymbol"/>
    </w:rPr>
  </w:style>
  <w:style w:type="character" w:styleId="ListLabel489">
    <w:name w:val="ListLabel 489"/>
    <w:qFormat/>
    <w:rPr>
      <w:rFonts w:cs="OpenSymbol"/>
    </w:rPr>
  </w:style>
  <w:style w:type="character" w:styleId="ListLabel490">
    <w:name w:val="ListLabel 490"/>
    <w:qFormat/>
    <w:rPr>
      <w:rFonts w:cs="OpenSymbol"/>
    </w:rPr>
  </w:style>
  <w:style w:type="character" w:styleId="ListLabel491">
    <w:name w:val="ListLabel 491"/>
    <w:qFormat/>
    <w:rPr>
      <w:rFonts w:cs="OpenSymbol"/>
    </w:rPr>
  </w:style>
  <w:style w:type="character" w:styleId="ListLabel492">
    <w:name w:val="ListLabel 492"/>
    <w:qFormat/>
    <w:rPr>
      <w:rFonts w:cs="OpenSymbol"/>
    </w:rPr>
  </w:style>
  <w:style w:type="character" w:styleId="ListLabel493">
    <w:name w:val="ListLabel 493"/>
    <w:qFormat/>
    <w:rPr>
      <w:rFonts w:cs="OpenSymbol"/>
    </w:rPr>
  </w:style>
  <w:style w:type="character" w:styleId="ListLabel494">
    <w:name w:val="ListLabel 494"/>
    <w:qFormat/>
    <w:rPr>
      <w:rFonts w:cs="OpenSymbol"/>
    </w:rPr>
  </w:style>
  <w:style w:type="character" w:styleId="ListLabel495">
    <w:name w:val="ListLabel 495"/>
    <w:qFormat/>
    <w:rPr>
      <w:rFonts w:cs="OpenSymbol"/>
    </w:rPr>
  </w:style>
  <w:style w:type="character" w:styleId="ListLabel496">
    <w:name w:val="ListLabel 496"/>
    <w:qFormat/>
    <w:rPr>
      <w:rFonts w:cs="OpenSymbol"/>
    </w:rPr>
  </w:style>
  <w:style w:type="character" w:styleId="ListLabel497">
    <w:name w:val="ListLabel 497"/>
    <w:qFormat/>
    <w:rPr>
      <w:rFonts w:cs="OpenSymbol"/>
    </w:rPr>
  </w:style>
  <w:style w:type="character" w:styleId="ListLabel498">
    <w:name w:val="ListLabel 498"/>
    <w:qFormat/>
    <w:rPr>
      <w:rFonts w:cs="OpenSymbol"/>
    </w:rPr>
  </w:style>
  <w:style w:type="character" w:styleId="ListLabel499">
    <w:name w:val="ListLabel 499"/>
    <w:qFormat/>
    <w:rPr>
      <w:rFonts w:cs="OpenSymbol"/>
    </w:rPr>
  </w:style>
  <w:style w:type="character" w:styleId="ListLabel500">
    <w:name w:val="ListLabel 500"/>
    <w:qFormat/>
    <w:rPr>
      <w:rFonts w:cs="OpenSymbol"/>
    </w:rPr>
  </w:style>
  <w:style w:type="character" w:styleId="ListLabel501">
    <w:name w:val="ListLabel 501"/>
    <w:qFormat/>
    <w:rPr>
      <w:rFonts w:cs="OpenSymbol"/>
    </w:rPr>
  </w:style>
  <w:style w:type="character" w:styleId="ListLabel502">
    <w:name w:val="ListLabel 502"/>
    <w:qFormat/>
    <w:rPr>
      <w:rFonts w:cs="OpenSymbol"/>
    </w:rPr>
  </w:style>
  <w:style w:type="character" w:styleId="ListLabel503">
    <w:name w:val="ListLabel 503"/>
    <w:qFormat/>
    <w:rPr>
      <w:rFonts w:cs="OpenSymbol"/>
    </w:rPr>
  </w:style>
  <w:style w:type="character" w:styleId="ListLabel504">
    <w:name w:val="ListLabel 504"/>
    <w:qFormat/>
    <w:rPr>
      <w:rFonts w:cs="OpenSymbol"/>
    </w:rPr>
  </w:style>
  <w:style w:type="character" w:styleId="ListLabel505">
    <w:name w:val="ListLabel 505"/>
    <w:qFormat/>
    <w:rPr>
      <w:rFonts w:cs="OpenSymbol"/>
    </w:rPr>
  </w:style>
  <w:style w:type="character" w:styleId="ListLabel506">
    <w:name w:val="ListLabel 506"/>
    <w:qFormat/>
    <w:rPr>
      <w:rFonts w:cs="OpenSymbol"/>
    </w:rPr>
  </w:style>
  <w:style w:type="character" w:styleId="ListLabel507">
    <w:name w:val="ListLabel 507"/>
    <w:qFormat/>
    <w:rPr>
      <w:rFonts w:cs="OpenSymbol"/>
    </w:rPr>
  </w:style>
  <w:style w:type="character" w:styleId="ListLabel508">
    <w:name w:val="ListLabel 508"/>
    <w:qFormat/>
    <w:rPr>
      <w:rFonts w:cs="OpenSymbol"/>
    </w:rPr>
  </w:style>
  <w:style w:type="character" w:styleId="ListLabel509">
    <w:name w:val="ListLabel 509"/>
    <w:qFormat/>
    <w:rPr>
      <w:rFonts w:cs="OpenSymbol"/>
    </w:rPr>
  </w:style>
  <w:style w:type="character" w:styleId="ListLabel510">
    <w:name w:val="ListLabel 510"/>
    <w:qFormat/>
    <w:rPr>
      <w:rFonts w:cs="OpenSymbol"/>
    </w:rPr>
  </w:style>
  <w:style w:type="character" w:styleId="ListLabel511">
    <w:name w:val="ListLabel 511"/>
    <w:qFormat/>
    <w:rPr>
      <w:rFonts w:cs="OpenSymbol"/>
    </w:rPr>
  </w:style>
  <w:style w:type="character" w:styleId="ListLabel512">
    <w:name w:val="ListLabel 512"/>
    <w:qFormat/>
    <w:rPr>
      <w:rFonts w:cs="OpenSymbol"/>
    </w:rPr>
  </w:style>
  <w:style w:type="character" w:styleId="ListLabel513">
    <w:name w:val="ListLabel 513"/>
    <w:qFormat/>
    <w:rPr>
      <w:rFonts w:cs="OpenSymbol"/>
    </w:rPr>
  </w:style>
  <w:style w:type="character" w:styleId="ListLabel514">
    <w:name w:val="ListLabel 514"/>
    <w:qFormat/>
    <w:rPr>
      <w:rFonts w:cs="OpenSymbol"/>
    </w:rPr>
  </w:style>
  <w:style w:type="character" w:styleId="ListLabel515">
    <w:name w:val="ListLabel 515"/>
    <w:qFormat/>
    <w:rPr>
      <w:rFonts w:cs="OpenSymbol"/>
    </w:rPr>
  </w:style>
  <w:style w:type="character" w:styleId="ListLabel516">
    <w:name w:val="ListLabel 516"/>
    <w:qFormat/>
    <w:rPr>
      <w:rFonts w:cs="OpenSymbol"/>
    </w:rPr>
  </w:style>
  <w:style w:type="character" w:styleId="ListLabel517">
    <w:name w:val="ListLabel 517"/>
    <w:qFormat/>
    <w:rPr>
      <w:rFonts w:cs="OpenSymbol"/>
    </w:rPr>
  </w:style>
  <w:style w:type="character" w:styleId="ListLabel518">
    <w:name w:val="ListLabel 518"/>
    <w:qFormat/>
    <w:rPr>
      <w:rFonts w:cs="OpenSymbol"/>
    </w:rPr>
  </w:style>
  <w:style w:type="character" w:styleId="ListLabel519">
    <w:name w:val="ListLabel 519"/>
    <w:qFormat/>
    <w:rPr>
      <w:rFonts w:cs="OpenSymbol"/>
    </w:rPr>
  </w:style>
  <w:style w:type="character" w:styleId="ListLabel520">
    <w:name w:val="ListLabel 520"/>
    <w:qFormat/>
    <w:rPr>
      <w:rFonts w:cs="OpenSymbol"/>
    </w:rPr>
  </w:style>
  <w:style w:type="character" w:styleId="ListLabel521">
    <w:name w:val="ListLabel 521"/>
    <w:qFormat/>
    <w:rPr>
      <w:rFonts w:cs="OpenSymbol"/>
    </w:rPr>
  </w:style>
  <w:style w:type="character" w:styleId="ListLabel522">
    <w:name w:val="ListLabel 522"/>
    <w:qFormat/>
    <w:rPr>
      <w:rFonts w:cs="OpenSymbol"/>
    </w:rPr>
  </w:style>
  <w:style w:type="character" w:styleId="ListLabel523">
    <w:name w:val="ListLabel 523"/>
    <w:qFormat/>
    <w:rPr>
      <w:rFonts w:cs="OpenSymbol"/>
    </w:rPr>
  </w:style>
  <w:style w:type="character" w:styleId="ListLabel524">
    <w:name w:val="ListLabel 524"/>
    <w:qFormat/>
    <w:rPr>
      <w:rFonts w:cs="OpenSymbol"/>
    </w:rPr>
  </w:style>
  <w:style w:type="character" w:styleId="ListLabel525">
    <w:name w:val="ListLabel 525"/>
    <w:qFormat/>
    <w:rPr>
      <w:rFonts w:cs="OpenSymbol"/>
    </w:rPr>
  </w:style>
  <w:style w:type="character" w:styleId="ListLabel526">
    <w:name w:val="ListLabel 526"/>
    <w:qFormat/>
    <w:rPr>
      <w:rFonts w:cs="OpenSymbol"/>
    </w:rPr>
  </w:style>
  <w:style w:type="character" w:styleId="ListLabel527">
    <w:name w:val="ListLabel 527"/>
    <w:qFormat/>
    <w:rPr>
      <w:rFonts w:cs="OpenSymbol"/>
    </w:rPr>
  </w:style>
  <w:style w:type="character" w:styleId="ListLabel528">
    <w:name w:val="ListLabel 528"/>
    <w:qFormat/>
    <w:rPr>
      <w:rFonts w:cs="OpenSymbol"/>
    </w:rPr>
  </w:style>
  <w:style w:type="character" w:styleId="ListLabel529">
    <w:name w:val="ListLabel 529"/>
    <w:qFormat/>
    <w:rPr>
      <w:rFonts w:cs="OpenSymbol"/>
    </w:rPr>
  </w:style>
  <w:style w:type="character" w:styleId="ListLabel530">
    <w:name w:val="ListLabel 530"/>
    <w:qFormat/>
    <w:rPr>
      <w:rFonts w:cs="OpenSymbol"/>
    </w:rPr>
  </w:style>
  <w:style w:type="character" w:styleId="ListLabel531">
    <w:name w:val="ListLabel 531"/>
    <w:qFormat/>
    <w:rPr>
      <w:rFonts w:cs="OpenSymbol"/>
    </w:rPr>
  </w:style>
  <w:style w:type="character" w:styleId="ListLabel532">
    <w:name w:val="ListLabel 532"/>
    <w:qFormat/>
    <w:rPr>
      <w:rFonts w:cs="OpenSymbol"/>
    </w:rPr>
  </w:style>
  <w:style w:type="character" w:styleId="ListLabel533">
    <w:name w:val="ListLabel 533"/>
    <w:qFormat/>
    <w:rPr>
      <w:rFonts w:cs="OpenSymbol"/>
    </w:rPr>
  </w:style>
  <w:style w:type="character" w:styleId="ListLabel534">
    <w:name w:val="ListLabel 534"/>
    <w:qFormat/>
    <w:rPr>
      <w:rFonts w:cs="OpenSymbol"/>
    </w:rPr>
  </w:style>
  <w:style w:type="character" w:styleId="ListLabel535">
    <w:name w:val="ListLabel 535"/>
    <w:qFormat/>
    <w:rPr>
      <w:rFonts w:cs="OpenSymbol"/>
    </w:rPr>
  </w:style>
  <w:style w:type="character" w:styleId="ListLabel536">
    <w:name w:val="ListLabel 536"/>
    <w:qFormat/>
    <w:rPr>
      <w:rFonts w:cs="OpenSymbol"/>
    </w:rPr>
  </w:style>
  <w:style w:type="paragraph" w:styleId="Heading">
    <w:name w:val="Heading"/>
    <w:basedOn w:val="Normal"/>
    <w:next w:val="TextBody"/>
    <w:qFormat/>
    <w:pPr>
      <w:keepNext w:val="true"/>
      <w:spacing w:before="240" w:after="120"/>
    </w:pPr>
    <w:rPr>
      <w:rFonts w:ascii="Liberation Sans" w:hAnsi="Liberation Sans" w:eastAsia="Arial Unicode MS" w:cs="Arial Unicode M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Footnote">
    <w:name w:val="Footnote Text"/>
    <w:basedOn w:val="Normal"/>
    <w:link w:val="FunotentextZchn"/>
    <w:uiPriority w:val="99"/>
    <w:semiHidden/>
    <w:unhideWhenUsed/>
    <w:qFormat/>
    <w:rsid w:val="007468d7"/>
    <w:pPr/>
    <w:rPr/>
  </w:style>
  <w:style w:type="paragraph" w:styleId="BalloonText">
    <w:name w:val="Balloon Text"/>
    <w:basedOn w:val="Normal"/>
    <w:link w:val="SprechblasentextZchn"/>
    <w:uiPriority w:val="99"/>
    <w:semiHidden/>
    <w:unhideWhenUsed/>
    <w:qFormat/>
    <w:rsid w:val="00d060b6"/>
    <w:pPr>
      <w:spacing w:lineRule="auto" w:line="240" w:before="0" w:after="0"/>
    </w:pPr>
    <w:rPr>
      <w:rFonts w:ascii="Tahoma" w:hAnsi="Tahoma"/>
      <w:sz w:val="16"/>
      <w:szCs w:val="16"/>
      <w:lang w:val="x-none" w:eastAsia="x-none"/>
    </w:rPr>
  </w:style>
  <w:style w:type="paragraph" w:styleId="FarbigeListeAkzent11" w:customStyle="1">
    <w:name w:val="Farbige Liste - Akzent 11"/>
    <w:basedOn w:val="Normal"/>
    <w:uiPriority w:val="34"/>
    <w:qFormat/>
    <w:rsid w:val="00217acd"/>
    <w:pPr>
      <w:spacing w:before="0" w:after="200"/>
      <w:ind w:left="720" w:hanging="0"/>
      <w:contextualSpacing/>
    </w:pPr>
    <w:rPr/>
  </w:style>
  <w:style w:type="paragraph" w:styleId="TextBodyIndent">
    <w:name w:val="Body Text Indent"/>
    <w:basedOn w:val="Normal"/>
    <w:link w:val="Textkrper-ZeileneinzugZchn"/>
    <w:rsid w:val="00ff7535"/>
    <w:pPr>
      <w:widowControl w:val="false"/>
      <w:suppressAutoHyphens w:val="true"/>
      <w:spacing w:lineRule="auto" w:line="240" w:before="0" w:after="0"/>
      <w:ind w:left="1764" w:hanging="0"/>
    </w:pPr>
    <w:rPr>
      <w:rFonts w:ascii="Verdana" w:hAnsi="Verdana" w:eastAsia="Times"/>
      <w:sz w:val="20"/>
      <w:szCs w:val="20"/>
      <w:lang w:val="x-none" w:eastAsia="zh-CN"/>
    </w:rPr>
  </w:style>
  <w:style w:type="paragraph" w:styleId="Header">
    <w:name w:val="Header"/>
    <w:basedOn w:val="Normal"/>
    <w:link w:val="KopfzeileZchn"/>
    <w:uiPriority w:val="99"/>
    <w:unhideWhenUsed/>
    <w:rsid w:val="007e192a"/>
    <w:pPr>
      <w:tabs>
        <w:tab w:val="clear" w:pos="708"/>
        <w:tab w:val="center" w:pos="4536" w:leader="none"/>
        <w:tab w:val="right" w:pos="9072" w:leader="none"/>
      </w:tabs>
    </w:pPr>
    <w:rPr/>
  </w:style>
  <w:style w:type="paragraph" w:styleId="Footer">
    <w:name w:val="Footer"/>
    <w:basedOn w:val="Normal"/>
    <w:link w:val="FuzeileZchn"/>
    <w:uiPriority w:val="99"/>
    <w:unhideWhenUsed/>
    <w:rsid w:val="007e192a"/>
    <w:pPr>
      <w:tabs>
        <w:tab w:val="clear" w:pos="708"/>
        <w:tab w:val="center" w:pos="4536" w:leader="none"/>
        <w:tab w:val="right" w:pos="9072" w:leader="none"/>
      </w:tabs>
    </w:pPr>
    <w:rPr/>
  </w:style>
  <w:style w:type="paragraph" w:styleId="NormalWeb">
    <w:name w:val="Normal (Web)"/>
    <w:basedOn w:val="Normal"/>
    <w:uiPriority w:val="99"/>
    <w:semiHidden/>
    <w:unhideWhenUsed/>
    <w:qFormat/>
    <w:rsid w:val="003b0835"/>
    <w:pPr>
      <w:spacing w:lineRule="auto" w:line="240" w:beforeAutospacing="1" w:afterAutospacing="1"/>
    </w:pPr>
    <w:rPr>
      <w:rFonts w:ascii="Times New Roman" w:hAnsi="Times New Roman" w:eastAsia="Times New Roman"/>
      <w:sz w:val="24"/>
      <w:szCs w:val="24"/>
      <w:lang w:eastAsia="de-DE"/>
    </w:rPr>
  </w:style>
  <w:style w:type="paragraph" w:styleId="Standard">
    <w:name w:val="Standard"/>
    <w:qFormat/>
    <w:pPr>
      <w:keepNext w:val="true"/>
      <w:keepLines w:val="false"/>
      <w:pageBreakBefore w:val="false"/>
      <w:widowControl/>
      <w:shd w:val="clear" w:color="auto" w:fill="auto"/>
      <w:suppressAutoHyphens w:val="false"/>
      <w:bidi w:val="0"/>
      <w:spacing w:lineRule="auto" w:line="240" w:before="0" w:after="0"/>
      <w:ind w:left="0" w:right="0" w:hanging="0"/>
      <w:jc w:val="left"/>
    </w:pPr>
    <w:rPr>
      <w:rFonts w:ascii="Times New Roman" w:hAnsi="Times New Roman" w:eastAsia="Times New Roman" w:cs="Times New Roman"/>
      <w:b w:val="false"/>
      <w:bCs w:val="false"/>
      <w:i w:val="false"/>
      <w:iCs w:val="false"/>
      <w:caps w:val="false"/>
      <w:smallCaps w:val="false"/>
      <w:strike w:val="false"/>
      <w:dstrike w:val="false"/>
      <w:outline w:val="false"/>
      <w:emboss w:val="false"/>
      <w:imprint w:val="false"/>
      <w:vanish w:val="false"/>
      <w:color w:val="000000"/>
      <w:spacing w:val="0"/>
      <w:w w:val="100"/>
      <w:kern w:val="0"/>
      <w:position w:val="0"/>
      <w:sz w:val="24"/>
      <w:sz w:val="24"/>
      <w:szCs w:val="24"/>
      <w:u w:val="none" w:color="000000"/>
      <w:vertAlign w:val="baseline"/>
      <w:lang w:val="de-DE" w:eastAsia="zh-CN" w:bidi="hi-IN"/>
    </w:rPr>
  </w:style>
  <w:style w:type="paragraph" w:styleId="Berschrift3">
    <w:name w:val="Überschrift 3"/>
    <w:qFormat/>
    <w:pPr>
      <w:keepNext w:val="true"/>
      <w:keepLines w:val="false"/>
      <w:pageBreakBefore w:val="false"/>
      <w:widowControl/>
      <w:shd w:val="clear" w:color="auto" w:fill="auto"/>
      <w:suppressAutoHyphens w:val="false"/>
      <w:bidi w:val="0"/>
      <w:spacing w:lineRule="auto" w:line="240" w:before="240" w:after="60"/>
      <w:ind w:left="0" w:right="0" w:hanging="0"/>
      <w:jc w:val="left"/>
      <w:outlineLvl w:val="2"/>
    </w:pPr>
    <w:rPr>
      <w:rFonts w:ascii="Arial" w:hAnsi="Arial" w:eastAsia="Arial" w:cs="Arial"/>
      <w:b/>
      <w:bCs/>
      <w:i w:val="false"/>
      <w:iCs w:val="false"/>
      <w:caps w:val="false"/>
      <w:smallCaps w:val="false"/>
      <w:strike w:val="false"/>
      <w:dstrike w:val="false"/>
      <w:outline w:val="false"/>
      <w:emboss w:val="false"/>
      <w:imprint w:val="false"/>
      <w:vanish w:val="false"/>
      <w:color w:val="000000"/>
      <w:spacing w:val="0"/>
      <w:w w:val="100"/>
      <w:kern w:val="0"/>
      <w:position w:val="0"/>
      <w:sz w:val="26"/>
      <w:sz w:val="26"/>
      <w:szCs w:val="26"/>
      <w:u w:val="none" w:color="000000"/>
      <w:vertAlign w:val="baseline"/>
      <w:lang w:val="de-DE" w:eastAsia="zh-CN" w:bidi="hi-IN"/>
    </w:rPr>
  </w:style>
  <w:style w:type="paragraph" w:styleId="TableContents">
    <w:name w:val="Table Contents"/>
    <w:basedOn w:val="Normal"/>
    <w:qFormat/>
    <w:pPr/>
    <w:rPr/>
  </w:style>
  <w:style w:type="paragraph" w:styleId="Table">
    <w:name w:val="Table"/>
    <w:basedOn w:val="Caption"/>
    <w:qFormat/>
    <w:pPr/>
    <w:rPr/>
  </w:style>
  <w:style w:type="paragraph" w:styleId="TableHeading">
    <w:name w:val="Table Heading"/>
    <w:basedOn w:val="TableContents"/>
    <w:qFormat/>
    <w:pPr/>
    <w:rPr/>
  </w:style>
  <w:style w:type="paragraph" w:styleId="Tablle">
    <w:name w:val="Tablle"/>
    <w:basedOn w:val="Caption"/>
    <w:qFormat/>
    <w:pPr/>
    <w:rPr/>
  </w:style>
  <w:style w:type="paragraph" w:styleId="Tabelle">
    <w:name w:val="Tabelle"/>
    <w:basedOn w:val="Caption"/>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customStyle="1" w:styleId="Tabellengitternetz">
    <w:name w:val="Tabellengitternetz"/>
    <w:basedOn w:val="NormaleTabelle"/>
    <w:uiPriority w:val="59"/>
    <w:rsid w:val="00367c5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3EFD5-31A9-4F3E-AC22-5A265906D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1230</TotalTime>
  <Application>LibreOffice/6.1.3.2$MacOSX_X86_64 LibreOffice_project/86daf60bf00efa86ad547e59e09d6bb77c699acb</Application>
  <Pages>3</Pages>
  <Words>788</Words>
  <Characters>4722</Characters>
  <CharactersWithSpaces>5433</CharactersWithSpaces>
  <Paragraphs>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2016-04-04T15:30:00Z</dcterms:created>
  <dc:creator/>
  <dc:description/>
  <dc:language>de-DE</dc:language>
  <cp:lastModifiedBy>Klaus Bovermann</cp:lastModifiedBy>
  <dcterms:modified xsi:type="dcterms:W3CDTF">2019-06-06T16:41:43Z</dcterms:modified>
  <cp:revision>43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