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D0" w:rsidRPr="00FC31D0" w:rsidRDefault="00FC31D0">
      <w:pPr>
        <w:rPr>
          <w:b/>
          <w:sz w:val="28"/>
          <w:szCs w:val="28"/>
        </w:rPr>
      </w:pPr>
      <w:bookmarkStart w:id="0" w:name="_GoBack"/>
      <w:bookmarkEnd w:id="0"/>
      <w:r w:rsidRPr="00FC31D0">
        <w:rPr>
          <w:b/>
          <w:sz w:val="28"/>
          <w:szCs w:val="28"/>
        </w:rPr>
        <w:t xml:space="preserve">Projekt </w:t>
      </w:r>
      <w:r w:rsidR="00B80533">
        <w:rPr>
          <w:b/>
          <w:sz w:val="28"/>
          <w:szCs w:val="28"/>
        </w:rPr>
        <w:t>Wartez</w:t>
      </w:r>
      <w:r w:rsidR="00807A25">
        <w:rPr>
          <w:b/>
          <w:sz w:val="28"/>
          <w:szCs w:val="28"/>
        </w:rPr>
        <w:t>i</w:t>
      </w:r>
      <w:r w:rsidR="00B80533">
        <w:rPr>
          <w:b/>
          <w:sz w:val="28"/>
          <w:szCs w:val="28"/>
        </w:rPr>
        <w:t>mmer (</w:t>
      </w:r>
      <w:r w:rsidR="004603A1">
        <w:rPr>
          <w:b/>
          <w:sz w:val="28"/>
          <w:szCs w:val="28"/>
        </w:rPr>
        <w:t>F</w:t>
      </w:r>
      <w:r w:rsidR="00B80533">
        <w:rPr>
          <w:b/>
          <w:sz w:val="28"/>
          <w:szCs w:val="28"/>
        </w:rPr>
        <w:t xml:space="preserve">IFO-Prinzip) </w:t>
      </w:r>
    </w:p>
    <w:p w:rsidR="005B3032" w:rsidRPr="00A03A8E" w:rsidRDefault="00F97E3B" w:rsidP="00212A73">
      <w:pPr>
        <w:spacing w:after="0"/>
        <w:rPr>
          <w:b/>
        </w:rPr>
      </w:pPr>
      <w:r>
        <w:rPr>
          <w:b/>
        </w:rPr>
        <w:t>Aufgabe</w:t>
      </w:r>
    </w:p>
    <w:p w:rsidR="0036101E" w:rsidRDefault="0036101E">
      <w:r>
        <w:t>Im Laufe eines Tages kommen zu zufälligen Zeiten Patienten zur Behandlung</w:t>
      </w:r>
      <w:r w:rsidR="00A03A8E">
        <w:t xml:space="preserve"> in eine Arztpraxis</w:t>
      </w:r>
      <w:r>
        <w:t xml:space="preserve">. </w:t>
      </w:r>
      <w:r w:rsidR="00A03A8E">
        <w:t xml:space="preserve">Sobald ein Patient eintrifft werden sein Name und seine Krankenkasse erfasst. </w:t>
      </w:r>
      <w:r>
        <w:t xml:space="preserve">Die Patienten werden in der Reihenfolge ihres Eintreffens </w:t>
      </w:r>
      <w:r w:rsidR="00A03A8E">
        <w:t xml:space="preserve">in das Wartezimmer gesetzt und in dieser Reihenfolge </w:t>
      </w:r>
      <w:r w:rsidR="00F97E3B">
        <w:t>behandelt.</w:t>
      </w:r>
    </w:p>
    <w:p w:rsidR="00DD01E2" w:rsidRDefault="00DD01E2"/>
    <w:p w:rsidR="001C4038" w:rsidRDefault="003F4313" w:rsidP="00EC31E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112010" cy="2112010"/>
            <wp:effectExtent l="1905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211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A73" w:rsidRDefault="00212A73" w:rsidP="00D060B6">
      <w:r>
        <w:t>Entwickeln Sie ein Simulationsprogramm für diese Patientenverwaltung</w:t>
      </w:r>
      <w:r w:rsidR="004F093F">
        <w:t>.</w:t>
      </w:r>
      <w:r>
        <w:t xml:space="preserve"> </w:t>
      </w:r>
      <w:r w:rsidR="004F093F">
        <w:t xml:space="preserve">Modellieren und implementieren Sie dazu eine problemgerechte Datenstruktur zur Verwaltung der Patientendaten. Zur Vereinfachung </w:t>
      </w:r>
      <w:r w:rsidR="00444E4B">
        <w:t>werden</w:t>
      </w:r>
      <w:r w:rsidR="004F093F">
        <w:t xml:space="preserve"> nur der Patientenname und die Bezeichnung der Krankenkasse des </w:t>
      </w:r>
      <w:r w:rsidR="00B80533">
        <w:t>P</w:t>
      </w:r>
      <w:r w:rsidR="004F093F">
        <w:t>atienten verwaltet.</w:t>
      </w:r>
    </w:p>
    <w:p w:rsidR="00EA1C4C" w:rsidRDefault="004603A1" w:rsidP="00D060B6">
      <w:r>
        <w:t>Lösungsskizze:</w:t>
      </w:r>
    </w:p>
    <w:p w:rsidR="0093462B" w:rsidRDefault="0093462B" w:rsidP="00D060B6">
      <w:r>
        <w:t>Entwurfsdiagramm</w:t>
      </w:r>
    </w:p>
    <w:p w:rsidR="0093462B" w:rsidRDefault="003F4313" w:rsidP="00D060B6">
      <w:r>
        <w:rPr>
          <w:noProof/>
          <w:lang w:eastAsia="de-DE"/>
        </w:rPr>
        <w:drawing>
          <wp:inline distT="0" distB="0" distL="0" distR="0">
            <wp:extent cx="5340985" cy="1238250"/>
            <wp:effectExtent l="19050" t="0" r="0" b="0"/>
            <wp:docPr id="2" name="Bild 2" descr="150728_Wartezimmer_Entwu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0728_Wartezimmer_Entwur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8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A25" w:rsidRDefault="0093462B" w:rsidP="00D060B6">
      <w:r>
        <w:br w:type="page"/>
      </w:r>
      <w:r w:rsidR="00807A25">
        <w:lastRenderedPageBreak/>
        <w:t>Version 1</w:t>
      </w:r>
      <w:r>
        <w:t xml:space="preserve"> (Datensammlung)</w:t>
      </w:r>
    </w:p>
    <w:p w:rsidR="00EA1C4C" w:rsidRDefault="003F4313" w:rsidP="00D060B6">
      <w:r>
        <w:rPr>
          <w:noProof/>
          <w:lang w:eastAsia="de-DE"/>
        </w:rPr>
        <w:drawing>
          <wp:inline distT="0" distB="0" distL="0" distR="0">
            <wp:extent cx="5283835" cy="1950085"/>
            <wp:effectExtent l="19050" t="0" r="0" b="0"/>
            <wp:docPr id="3" name="Bild 3" descr="150714_LIF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0714_LIFO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835" cy="195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C4C" w:rsidRDefault="00EA1C4C" w:rsidP="00D060B6">
      <w:r>
        <w:t>Zugriff vom Wartezimmer</w:t>
      </w:r>
      <w:r w:rsidR="004603A1">
        <w:t xml:space="preserve">(manager) </w:t>
      </w:r>
      <w:r>
        <w:t xml:space="preserve">aus auf den </w:t>
      </w:r>
      <w:r w:rsidR="00BB5F5F">
        <w:t xml:space="preserve">Warteplatz des </w:t>
      </w:r>
      <w:r>
        <w:t>ersten Patienten.</w:t>
      </w:r>
      <w:r w:rsidR="00BB5F5F">
        <w:t xml:space="preserve"> Vom Warteplatz eines Patienten muss ein Zugriff auf den nächsten Warteplatz möglich sein. Die Zugriffsmöglichkeiten können durch Referenzen realisiert werden.</w:t>
      </w:r>
    </w:p>
    <w:p w:rsidR="00BB5F5F" w:rsidRDefault="00BB5F5F" w:rsidP="00D060B6"/>
    <w:p w:rsidR="00BB5F5F" w:rsidRDefault="00BB5F5F" w:rsidP="00BB5F5F">
      <w:r>
        <w:t>Verschiedene Möglichkeiten zur Verwaltung der Warteplätze (s. GK). Bei der Möglichkeit 1 werden die Patientendaten (hier: Name und Krankenkass</w:t>
      </w:r>
      <w:r w:rsidR="00044C11">
        <w:t xml:space="preserve">e) und die Referenz auf den nächsten Wartenden in einem Objekt zusammengefasst. Bei der Möglichkeit 2 </w:t>
      </w:r>
      <w:r w:rsidR="004F14A5">
        <w:t>werden</w:t>
      </w:r>
      <w:r w:rsidR="00044C11">
        <w:t xml:space="preserve"> bei dem Warteplatz nur Referenzen verwaltet. Die Patientendaten werden in separaten Objekten gespeichert. Ein Warteplatz verwaltet eine Referenz auf die Patientendaten und eine Referenz auf den nächsten Wartenden.</w:t>
      </w:r>
    </w:p>
    <w:p w:rsidR="00BB5F5F" w:rsidRDefault="003F4313" w:rsidP="00D060B6">
      <w:r>
        <w:rPr>
          <w:noProof/>
          <w:lang w:eastAsia="de-DE"/>
        </w:rPr>
        <w:drawing>
          <wp:inline distT="0" distB="0" distL="0" distR="0">
            <wp:extent cx="3406775" cy="1407795"/>
            <wp:effectExtent l="19050" t="0" r="0" b="0"/>
            <wp:docPr id="4" name="Bild 4" descr="150716_Warte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0716_Warteplat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F5F" w:rsidRDefault="00BB5F5F" w:rsidP="00D060B6">
      <w:r>
        <w:t>Vorteil Möglichkeit 2:</w:t>
      </w:r>
    </w:p>
    <w:p w:rsidR="00BB5F5F" w:rsidRDefault="00BB5F5F" w:rsidP="00D060B6">
      <w:r>
        <w:t>Falls die Daten weiter verwaltet werden müssen, ist die Trennung der Daten notwendig.</w:t>
      </w:r>
    </w:p>
    <w:p w:rsidR="00BB5F5F" w:rsidRDefault="00BB5F5F" w:rsidP="00D060B6">
      <w:r>
        <w:t>(Alternative: Verwaltung von zwei Wartelisten Blutdruckmessung / Arztbesuch</w:t>
      </w:r>
      <w:r w:rsidR="00044C11">
        <w:t xml:space="preserve"> s. GK)</w:t>
      </w:r>
    </w:p>
    <w:p w:rsidR="004F14A5" w:rsidRDefault="004F14A5" w:rsidP="00D060B6"/>
    <w:p w:rsidR="004F14A5" w:rsidRPr="00212A73" w:rsidRDefault="004F14A5" w:rsidP="00D060B6">
      <w:r>
        <w:t>Im Folgenden wird die oben beschriebene Möglichkeit 2 in zwei Versionen modelliert und implementiert.</w:t>
      </w:r>
    </w:p>
    <w:p w:rsidR="001C4038" w:rsidRDefault="001C4038" w:rsidP="004F14A5">
      <w:pPr>
        <w:spacing w:after="0"/>
        <w:jc w:val="center"/>
        <w:rPr>
          <w:b/>
          <w:noProof/>
          <w:lang w:eastAsia="de-DE"/>
        </w:rPr>
      </w:pPr>
    </w:p>
    <w:p w:rsidR="00807A25" w:rsidRDefault="003F4313" w:rsidP="00EC31E3">
      <w:pPr>
        <w:spacing w:after="0"/>
        <w:jc w:val="center"/>
        <w:rPr>
          <w:b/>
          <w:noProof/>
          <w:lang w:eastAsia="de-DE"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67C72BE7" wp14:editId="5EEC38EC">
            <wp:extent cx="5130165" cy="2978150"/>
            <wp:effectExtent l="19050" t="0" r="0" b="0"/>
            <wp:docPr id="6" name="Bild 6" descr="150728_Wartezimmer_V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50728_Wartezimmer_Ver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297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4A5" w:rsidRDefault="004F14A5" w:rsidP="004F14A5">
      <w:pPr>
        <w:spacing w:after="0"/>
        <w:rPr>
          <w:b/>
          <w:noProof/>
          <w:lang w:eastAsia="de-DE"/>
        </w:rPr>
      </w:pPr>
    </w:p>
    <w:p w:rsidR="004F14A5" w:rsidRPr="004F14A5" w:rsidRDefault="004F14A5" w:rsidP="004F14A5">
      <w:r w:rsidRPr="004F14A5">
        <w:t>Darstellung in BlueJ:</w:t>
      </w:r>
    </w:p>
    <w:p w:rsidR="00807A25" w:rsidRDefault="004F14A5" w:rsidP="00EC31E3">
      <w:pPr>
        <w:spacing w:after="0"/>
        <w:jc w:val="center"/>
        <w:rPr>
          <w:b/>
          <w:noProof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3CB0F2B2" wp14:editId="6B5B61F7">
            <wp:extent cx="3519805" cy="1901825"/>
            <wp:effectExtent l="19050" t="0" r="4445" b="0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80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038" w:rsidRPr="00D23E60" w:rsidRDefault="00807A25" w:rsidP="00D23E60">
      <w:r w:rsidRPr="00D23E60">
        <w:t>Version 2</w:t>
      </w:r>
      <w:r w:rsidR="00D23E60" w:rsidRPr="00D23E60">
        <w:t xml:space="preserve"> (</w:t>
      </w:r>
      <w:r w:rsidR="00D23E60">
        <w:t>Datensammlung)</w:t>
      </w:r>
    </w:p>
    <w:p w:rsidR="00807A25" w:rsidRDefault="003F4313" w:rsidP="00212A73">
      <w:pPr>
        <w:spacing w:after="0"/>
        <w:rPr>
          <w:b/>
        </w:rPr>
      </w:pPr>
      <w:r>
        <w:rPr>
          <w:b/>
          <w:noProof/>
          <w:lang w:eastAsia="de-DE"/>
        </w:rPr>
        <w:drawing>
          <wp:inline distT="0" distB="0" distL="0" distR="0">
            <wp:extent cx="5283835" cy="1950085"/>
            <wp:effectExtent l="19050" t="0" r="0" b="0"/>
            <wp:docPr id="7" name="Bild 7" descr="150716_LIF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0716_LIFO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835" cy="195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034" w:rsidRDefault="00905034" w:rsidP="00212A73"/>
    <w:p w:rsidR="00807A25" w:rsidRDefault="003F4313">
      <w:pPr>
        <w:rPr>
          <w:b/>
          <w:noProof/>
          <w:lang w:eastAsia="de-DE"/>
        </w:rPr>
      </w:pPr>
      <w:r>
        <w:rPr>
          <w:b/>
          <w:noProof/>
          <w:lang w:eastAsia="de-DE"/>
        </w:rPr>
        <w:lastRenderedPageBreak/>
        <w:drawing>
          <wp:inline distT="0" distB="0" distL="0" distR="0">
            <wp:extent cx="3519805" cy="1901825"/>
            <wp:effectExtent l="19050" t="0" r="4445" b="0"/>
            <wp:docPr id="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80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A25" w:rsidRDefault="00807A25">
      <w:pPr>
        <w:rPr>
          <w:b/>
          <w:noProof/>
          <w:lang w:eastAsia="de-DE"/>
        </w:rPr>
      </w:pPr>
    </w:p>
    <w:p w:rsidR="00807A25" w:rsidRDefault="003F4313" w:rsidP="00086873">
      <w:pPr>
        <w:jc w:val="center"/>
        <w:rPr>
          <w:b/>
          <w:noProof/>
          <w:lang w:eastAsia="de-DE"/>
        </w:rPr>
      </w:pPr>
      <w:r>
        <w:rPr>
          <w:b/>
          <w:noProof/>
          <w:lang w:eastAsia="de-DE"/>
        </w:rPr>
        <w:drawing>
          <wp:inline distT="0" distB="0" distL="0" distR="0">
            <wp:extent cx="5073650" cy="2978150"/>
            <wp:effectExtent l="19050" t="0" r="0" b="0"/>
            <wp:docPr id="9" name="Bild 9" descr="150728_Wartezimmer_V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50728_Wartezimmer_Ver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297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88E" w:rsidRDefault="001D6B63">
      <w:r>
        <w:br w:type="page"/>
      </w:r>
      <w:r w:rsidR="00807A25">
        <w:lastRenderedPageBreak/>
        <w:t>Vergleich der Implementation</w:t>
      </w:r>
      <w:r w:rsidR="00086873">
        <w:t>en</w:t>
      </w:r>
    </w:p>
    <w:p w:rsidR="00807A25" w:rsidRDefault="00807A25">
      <w:r>
        <w:t>Version 1</w:t>
      </w:r>
    </w:p>
    <w:p w:rsidR="00807A25" w:rsidRDefault="003F4313">
      <w:r>
        <w:rPr>
          <w:noProof/>
          <w:lang w:eastAsia="de-DE"/>
        </w:rPr>
        <w:drawing>
          <wp:inline distT="0" distB="0" distL="0" distR="0">
            <wp:extent cx="4078605" cy="7363460"/>
            <wp:effectExtent l="19050" t="0" r="0" b="0"/>
            <wp:docPr id="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736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A25" w:rsidRDefault="00086873">
      <w:r>
        <w:br w:type="page"/>
      </w:r>
      <w:r w:rsidR="00807A25">
        <w:lastRenderedPageBreak/>
        <w:t>Version 2</w:t>
      </w:r>
    </w:p>
    <w:p w:rsidR="00807A25" w:rsidRDefault="003F4313">
      <w:r>
        <w:rPr>
          <w:noProof/>
          <w:lang w:eastAsia="de-DE"/>
        </w:rPr>
        <w:drawing>
          <wp:inline distT="0" distB="0" distL="0" distR="0">
            <wp:extent cx="4677410" cy="7323455"/>
            <wp:effectExtent l="19050" t="0" r="8890" b="0"/>
            <wp:docPr id="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10" cy="732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A25" w:rsidRDefault="00BB5F5F">
      <w:r>
        <w:t>Vorteil von Version 2:</w:t>
      </w:r>
    </w:p>
    <w:p w:rsidR="00BB5F5F" w:rsidRDefault="00BB5F5F">
      <w:r>
        <w:t>Bei der Einfügeoperation wird der Durchlauf durch die Struktur überflüssig.</w:t>
      </w:r>
      <w:r w:rsidR="00086873">
        <w:t xml:space="preserve"> Der Aufwand ist konstant, d.h. er ist nicht abhängig von der Anzahl der gespeicherten Patienten.</w:t>
      </w:r>
    </w:p>
    <w:sectPr w:rsidR="00BB5F5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F50" w:rsidRDefault="00A84F50" w:rsidP="007468D7">
      <w:pPr>
        <w:spacing w:after="0" w:line="240" w:lineRule="auto"/>
      </w:pPr>
      <w:r>
        <w:separator/>
      </w:r>
    </w:p>
  </w:endnote>
  <w:endnote w:type="continuationSeparator" w:id="0">
    <w:p w:rsidR="00A84F50" w:rsidRDefault="00A84F50" w:rsidP="00746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A5" w:rsidRDefault="004F14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151"/>
      <w:gridCol w:w="562"/>
      <w:gridCol w:w="4359"/>
    </w:tblGrid>
    <w:tr w:rsidR="004D3486" w:rsidTr="004D3486">
      <w:tc>
        <w:tcPr>
          <w:tcW w:w="9212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4D3486" w:rsidRDefault="004D3486">
          <w:pPr>
            <w:pStyle w:val="Fuzeile"/>
            <w:spacing w:after="0"/>
            <w:rPr>
              <w:rFonts w:ascii="Arial" w:hAnsi="Arial" w:cs="Arial"/>
              <w:sz w:val="16"/>
              <w:szCs w:val="16"/>
            </w:rPr>
          </w:pPr>
          <w:r>
            <w:rPr>
              <w:sz w:val="16"/>
              <w:szCs w:val="16"/>
            </w:rPr>
            <w:t>Quellen: Federführungsgruppe Informatik (2013), Informatik GK-Lehrplannavigator (2014), Zertifikatskurs SII-Informatik (BR-MS 2015)</w:t>
          </w:r>
        </w:p>
      </w:tc>
    </w:tr>
    <w:tr w:rsidR="004D3486" w:rsidTr="004D3486">
      <w:tc>
        <w:tcPr>
          <w:tcW w:w="4219" w:type="dxa"/>
          <w:hideMark/>
        </w:tcPr>
        <w:p w:rsidR="004D3486" w:rsidRDefault="004F14A5">
          <w:pPr>
            <w:pStyle w:val="Fuzeile"/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SAVEDATE  \@ "MMMM yy" </w:instrText>
          </w:r>
          <w:r>
            <w:rPr>
              <w:sz w:val="16"/>
              <w:szCs w:val="16"/>
            </w:rPr>
            <w:fldChar w:fldCharType="separate"/>
          </w:r>
          <w:r w:rsidR="009759B7">
            <w:rPr>
              <w:noProof/>
              <w:sz w:val="16"/>
              <w:szCs w:val="16"/>
            </w:rPr>
            <w:t>Juni 16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567" w:type="dxa"/>
          <w:hideMark/>
        </w:tcPr>
        <w:p w:rsidR="004D3486" w:rsidRDefault="004D3486">
          <w:pPr>
            <w:pStyle w:val="Fuzeile"/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 \* MERGEFORMAT </w:instrText>
          </w:r>
          <w:r>
            <w:rPr>
              <w:sz w:val="16"/>
              <w:szCs w:val="16"/>
            </w:rPr>
            <w:fldChar w:fldCharType="separate"/>
          </w:r>
          <w:r w:rsidR="009759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4426" w:type="dxa"/>
          <w:hideMark/>
        </w:tcPr>
        <w:p w:rsidR="004D3486" w:rsidRDefault="00EC60A9">
          <w:pPr>
            <w:pStyle w:val="Fuzeile"/>
            <w:spacing w:after="0"/>
            <w:jc w:val="right"/>
            <w:rPr>
              <w:sz w:val="16"/>
              <w:szCs w:val="16"/>
            </w:rPr>
          </w:pPr>
          <w:fldSimple w:instr=" FILENAME   \* MERGEFORMAT ">
            <w:r w:rsidR="004F14A5" w:rsidRPr="004F14A5">
              <w:rPr>
                <w:noProof/>
                <w:sz w:val="16"/>
                <w:szCs w:val="16"/>
              </w:rPr>
              <w:t>Q1-II-1-FIFO.doc</w:t>
            </w:r>
          </w:fldSimple>
        </w:p>
      </w:tc>
    </w:tr>
  </w:tbl>
  <w:p w:rsidR="00186501" w:rsidRDefault="00186501" w:rsidP="00186501">
    <w:pPr>
      <w:pStyle w:val="Kopf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A5" w:rsidRDefault="004F14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F50" w:rsidRDefault="00A84F50" w:rsidP="007468D7">
      <w:pPr>
        <w:spacing w:after="0" w:line="240" w:lineRule="auto"/>
      </w:pPr>
      <w:r>
        <w:separator/>
      </w:r>
    </w:p>
  </w:footnote>
  <w:footnote w:type="continuationSeparator" w:id="0">
    <w:p w:rsidR="00A84F50" w:rsidRDefault="00A84F50" w:rsidP="00746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A5" w:rsidRDefault="004F14A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92A" w:rsidRDefault="007E192A" w:rsidP="007E192A">
    <w:pPr>
      <w:pStyle w:val="Fuzeile"/>
      <w:pBdr>
        <w:bottom w:val="single" w:sz="4" w:space="1" w:color="auto"/>
      </w:pBdr>
    </w:pPr>
    <w:r>
      <w:t>Qualitäts- und UnterstützungsAgentur – Landesinstitut für Schule, Materialien zum schulinternen Lehrplan Informatik SII</w:t>
    </w:r>
    <w:r w:rsidR="004F093F">
      <w:t xml:space="preserve"> (Leistungskurs)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A5" w:rsidRDefault="004F14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3568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70B6B"/>
    <w:multiLevelType w:val="hybridMultilevel"/>
    <w:tmpl w:val="A4A6F176"/>
    <w:lvl w:ilvl="0" w:tplc="F01AD136">
      <w:numFmt w:val="bullet"/>
      <w:lvlText w:val="-"/>
      <w:lvlJc w:val="left"/>
      <w:pPr>
        <w:ind w:left="-1779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-105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2" w15:restartNumberingAfterBreak="0">
    <w:nsid w:val="189F43C5"/>
    <w:multiLevelType w:val="hybridMultilevel"/>
    <w:tmpl w:val="4CD61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E2D6C"/>
    <w:multiLevelType w:val="hybridMultilevel"/>
    <w:tmpl w:val="689C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22F53"/>
    <w:multiLevelType w:val="hybridMultilevel"/>
    <w:tmpl w:val="7366A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2B"/>
    <w:rsid w:val="000075E1"/>
    <w:rsid w:val="00044C11"/>
    <w:rsid w:val="0005583E"/>
    <w:rsid w:val="0007216E"/>
    <w:rsid w:val="000774A9"/>
    <w:rsid w:val="00084ABF"/>
    <w:rsid w:val="00086873"/>
    <w:rsid w:val="000B6817"/>
    <w:rsid w:val="000E2EC0"/>
    <w:rsid w:val="001219C2"/>
    <w:rsid w:val="0012633C"/>
    <w:rsid w:val="00142A20"/>
    <w:rsid w:val="00167BCD"/>
    <w:rsid w:val="00186501"/>
    <w:rsid w:val="001A54AB"/>
    <w:rsid w:val="001B7EB3"/>
    <w:rsid w:val="001C3371"/>
    <w:rsid w:val="001C4038"/>
    <w:rsid w:val="001D1217"/>
    <w:rsid w:val="001D4BA7"/>
    <w:rsid w:val="001D6B63"/>
    <w:rsid w:val="001E4BFC"/>
    <w:rsid w:val="001E69F5"/>
    <w:rsid w:val="00200BF8"/>
    <w:rsid w:val="00212A73"/>
    <w:rsid w:val="00217ACD"/>
    <w:rsid w:val="00233B6C"/>
    <w:rsid w:val="00285C86"/>
    <w:rsid w:val="0029162B"/>
    <w:rsid w:val="002A460C"/>
    <w:rsid w:val="002C0028"/>
    <w:rsid w:val="002C571F"/>
    <w:rsid w:val="002E6105"/>
    <w:rsid w:val="00327239"/>
    <w:rsid w:val="0034500B"/>
    <w:rsid w:val="00355893"/>
    <w:rsid w:val="0036101E"/>
    <w:rsid w:val="00367C58"/>
    <w:rsid w:val="00380BC7"/>
    <w:rsid w:val="003955F8"/>
    <w:rsid w:val="003D2D4F"/>
    <w:rsid w:val="003F4313"/>
    <w:rsid w:val="003F5ED3"/>
    <w:rsid w:val="00443DBE"/>
    <w:rsid w:val="00444240"/>
    <w:rsid w:val="00444782"/>
    <w:rsid w:val="00444E4B"/>
    <w:rsid w:val="004603A1"/>
    <w:rsid w:val="00461AE7"/>
    <w:rsid w:val="00482B65"/>
    <w:rsid w:val="004838EA"/>
    <w:rsid w:val="00490287"/>
    <w:rsid w:val="00492615"/>
    <w:rsid w:val="004976E0"/>
    <w:rsid w:val="004A2E41"/>
    <w:rsid w:val="004C05FF"/>
    <w:rsid w:val="004D0680"/>
    <w:rsid w:val="004D3486"/>
    <w:rsid w:val="004F093F"/>
    <w:rsid w:val="004F14A5"/>
    <w:rsid w:val="005123ED"/>
    <w:rsid w:val="00516253"/>
    <w:rsid w:val="00534958"/>
    <w:rsid w:val="00535A10"/>
    <w:rsid w:val="00580769"/>
    <w:rsid w:val="0059289E"/>
    <w:rsid w:val="005A5B66"/>
    <w:rsid w:val="005B3032"/>
    <w:rsid w:val="005B3DB1"/>
    <w:rsid w:val="005F375E"/>
    <w:rsid w:val="00605E02"/>
    <w:rsid w:val="00665FD8"/>
    <w:rsid w:val="006819D5"/>
    <w:rsid w:val="006A192F"/>
    <w:rsid w:val="006A5DCD"/>
    <w:rsid w:val="006D2A51"/>
    <w:rsid w:val="006F32FC"/>
    <w:rsid w:val="00724455"/>
    <w:rsid w:val="00731CFB"/>
    <w:rsid w:val="007468D7"/>
    <w:rsid w:val="00750BC8"/>
    <w:rsid w:val="007561D0"/>
    <w:rsid w:val="00763DDE"/>
    <w:rsid w:val="007B02E0"/>
    <w:rsid w:val="007C1D3D"/>
    <w:rsid w:val="007D49D5"/>
    <w:rsid w:val="007E192A"/>
    <w:rsid w:val="007E7A15"/>
    <w:rsid w:val="00805044"/>
    <w:rsid w:val="00806170"/>
    <w:rsid w:val="00807A25"/>
    <w:rsid w:val="00816654"/>
    <w:rsid w:val="00841B23"/>
    <w:rsid w:val="00857C1E"/>
    <w:rsid w:val="008767ED"/>
    <w:rsid w:val="00890073"/>
    <w:rsid w:val="00891323"/>
    <w:rsid w:val="008A611E"/>
    <w:rsid w:val="008D55E2"/>
    <w:rsid w:val="008D577C"/>
    <w:rsid w:val="008E2A9A"/>
    <w:rsid w:val="008E5221"/>
    <w:rsid w:val="008E52F4"/>
    <w:rsid w:val="008F4845"/>
    <w:rsid w:val="00905034"/>
    <w:rsid w:val="00907F00"/>
    <w:rsid w:val="00911217"/>
    <w:rsid w:val="0092548F"/>
    <w:rsid w:val="00933850"/>
    <w:rsid w:val="0093462B"/>
    <w:rsid w:val="009676D3"/>
    <w:rsid w:val="009759B7"/>
    <w:rsid w:val="009B6F13"/>
    <w:rsid w:val="00A021C8"/>
    <w:rsid w:val="00A03A8E"/>
    <w:rsid w:val="00A2250C"/>
    <w:rsid w:val="00A605E6"/>
    <w:rsid w:val="00A667B8"/>
    <w:rsid w:val="00A82A81"/>
    <w:rsid w:val="00A84F50"/>
    <w:rsid w:val="00A92AF8"/>
    <w:rsid w:val="00AA744B"/>
    <w:rsid w:val="00AB7A75"/>
    <w:rsid w:val="00B12E4B"/>
    <w:rsid w:val="00B14481"/>
    <w:rsid w:val="00B51BD4"/>
    <w:rsid w:val="00B52822"/>
    <w:rsid w:val="00B57ED7"/>
    <w:rsid w:val="00B627A0"/>
    <w:rsid w:val="00B80533"/>
    <w:rsid w:val="00B84E29"/>
    <w:rsid w:val="00BB5F5F"/>
    <w:rsid w:val="00BC0517"/>
    <w:rsid w:val="00BC73EC"/>
    <w:rsid w:val="00BE7B1E"/>
    <w:rsid w:val="00C23988"/>
    <w:rsid w:val="00C30DFC"/>
    <w:rsid w:val="00C742EE"/>
    <w:rsid w:val="00C812D2"/>
    <w:rsid w:val="00C839DD"/>
    <w:rsid w:val="00C90E06"/>
    <w:rsid w:val="00CF7A85"/>
    <w:rsid w:val="00D00B2B"/>
    <w:rsid w:val="00D060B6"/>
    <w:rsid w:val="00D0644C"/>
    <w:rsid w:val="00D07192"/>
    <w:rsid w:val="00D17569"/>
    <w:rsid w:val="00D23E60"/>
    <w:rsid w:val="00D3356D"/>
    <w:rsid w:val="00D33E5F"/>
    <w:rsid w:val="00D52311"/>
    <w:rsid w:val="00D60B79"/>
    <w:rsid w:val="00D733A1"/>
    <w:rsid w:val="00DA1069"/>
    <w:rsid w:val="00DA2885"/>
    <w:rsid w:val="00DC0DF5"/>
    <w:rsid w:val="00DD01E2"/>
    <w:rsid w:val="00DD67CD"/>
    <w:rsid w:val="00DF285D"/>
    <w:rsid w:val="00DF2ADA"/>
    <w:rsid w:val="00DF3437"/>
    <w:rsid w:val="00E2388E"/>
    <w:rsid w:val="00E44927"/>
    <w:rsid w:val="00E650A2"/>
    <w:rsid w:val="00E94DF0"/>
    <w:rsid w:val="00EA1C4C"/>
    <w:rsid w:val="00EA4622"/>
    <w:rsid w:val="00EC110D"/>
    <w:rsid w:val="00EC31E3"/>
    <w:rsid w:val="00EC60A9"/>
    <w:rsid w:val="00ED62D7"/>
    <w:rsid w:val="00EE6E7A"/>
    <w:rsid w:val="00EE7B63"/>
    <w:rsid w:val="00EE7DBA"/>
    <w:rsid w:val="00F044ED"/>
    <w:rsid w:val="00F104D4"/>
    <w:rsid w:val="00F427EB"/>
    <w:rsid w:val="00F44393"/>
    <w:rsid w:val="00F6266E"/>
    <w:rsid w:val="00F637B6"/>
    <w:rsid w:val="00F97E3B"/>
    <w:rsid w:val="00FC31D0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6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468D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7468D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7468D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0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60B6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217ACD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rsid w:val="00FF7535"/>
    <w:pPr>
      <w:widowControl w:val="0"/>
      <w:suppressAutoHyphens/>
      <w:spacing w:after="0" w:line="240" w:lineRule="auto"/>
      <w:ind w:left="1764"/>
    </w:pPr>
    <w:rPr>
      <w:rFonts w:ascii="Verdana" w:eastAsia="Times" w:hAnsi="Verdana"/>
      <w:sz w:val="20"/>
      <w:szCs w:val="20"/>
      <w:lang w:eastAsia="zh-CN"/>
    </w:rPr>
  </w:style>
  <w:style w:type="character" w:customStyle="1" w:styleId="Textkrper-ZeileneinzugZchn">
    <w:name w:val="Textkörper-Zeileneinzug Zchn"/>
    <w:link w:val="Textkrper-Zeileneinzug"/>
    <w:rsid w:val="00FF7535"/>
    <w:rPr>
      <w:rFonts w:ascii="Verdana" w:eastAsia="Times" w:hAnsi="Verdana" w:cs="Arial"/>
      <w:szCs w:val="20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E192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E19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2019-05-23T11:55:00Z</dcterms:created>
  <dcterms:modified xsi:type="dcterms:W3CDTF">2019-05-23T11:55:00Z</dcterms:modified>
</cp:coreProperties>
</file>