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31814" w:rsidRPr="00695017" w:rsidRDefault="006B3042" w:rsidP="00F31814">
      <w:pPr>
        <w:pStyle w:val="berschrift2"/>
        <w:numPr>
          <w:ilvl w:val="0"/>
          <w:numId w:val="0"/>
        </w:numPr>
        <w:rPr>
          <w:rFonts w:ascii="Calibri" w:hAnsi="Calibri"/>
          <w:b/>
          <w:color w:val="auto"/>
          <w:sz w:val="28"/>
          <w:szCs w:val="24"/>
        </w:rPr>
      </w:pPr>
      <w:r w:rsidRPr="00695017">
        <w:rPr>
          <w:rFonts w:ascii="Calibri" w:hAnsi="Calibri"/>
          <w:b/>
          <w:color w:val="auto"/>
          <w:sz w:val="28"/>
          <w:szCs w:val="24"/>
        </w:rPr>
        <w:t>BF</w:t>
      </w:r>
      <w:r w:rsidR="00551610">
        <w:rPr>
          <w:rFonts w:ascii="Calibri" w:hAnsi="Calibri"/>
          <w:b/>
          <w:color w:val="auto"/>
          <w:sz w:val="28"/>
          <w:szCs w:val="24"/>
        </w:rPr>
        <w:t>/SB</w:t>
      </w:r>
      <w:r w:rsidRPr="00695017">
        <w:rPr>
          <w:rFonts w:ascii="Calibri" w:hAnsi="Calibri"/>
          <w:b/>
          <w:color w:val="auto"/>
          <w:sz w:val="28"/>
          <w:szCs w:val="24"/>
        </w:rPr>
        <w:t xml:space="preserve"> 7</w:t>
      </w:r>
      <w:r w:rsidR="004752BB">
        <w:rPr>
          <w:rFonts w:ascii="Calibri" w:hAnsi="Calibri"/>
          <w:b/>
          <w:color w:val="auto"/>
          <w:sz w:val="28"/>
          <w:szCs w:val="24"/>
        </w:rPr>
        <w:t xml:space="preserve"> –</w:t>
      </w:r>
      <w:r w:rsidR="004B09E1">
        <w:rPr>
          <w:rFonts w:ascii="Calibri" w:hAnsi="Calibri"/>
          <w:b/>
          <w:color w:val="auto"/>
          <w:sz w:val="28"/>
          <w:szCs w:val="24"/>
        </w:rPr>
        <w:t xml:space="preserve"> </w:t>
      </w:r>
      <w:r w:rsidR="00F31814" w:rsidRPr="00695017">
        <w:rPr>
          <w:rFonts w:ascii="Calibri" w:hAnsi="Calibri"/>
          <w:b/>
          <w:color w:val="auto"/>
          <w:sz w:val="28"/>
          <w:szCs w:val="24"/>
        </w:rPr>
        <w:t>Wettkampfbezogene Prüfungsleistung</w:t>
      </w:r>
      <w:r w:rsidR="004B0774">
        <w:rPr>
          <w:rStyle w:val="Funotenzeichen"/>
          <w:rFonts w:ascii="Calibri" w:hAnsi="Calibri"/>
          <w:b/>
          <w:color w:val="auto"/>
          <w:sz w:val="28"/>
          <w:szCs w:val="24"/>
        </w:rPr>
        <w:footnoteReference w:id="1"/>
      </w:r>
      <w:r w:rsidR="00551610">
        <w:rPr>
          <w:rFonts w:ascii="Calibri" w:hAnsi="Calibri"/>
          <w:b/>
          <w:color w:val="auto"/>
          <w:sz w:val="28"/>
          <w:szCs w:val="24"/>
        </w:rPr>
        <w:t>:</w:t>
      </w:r>
      <w:r w:rsidR="00551610" w:rsidRPr="00551610">
        <w:rPr>
          <w:rFonts w:ascii="Calibri" w:hAnsi="Calibri"/>
          <w:b/>
          <w:color w:val="auto"/>
          <w:sz w:val="28"/>
          <w:szCs w:val="24"/>
        </w:rPr>
        <w:t xml:space="preserve"> </w:t>
      </w:r>
      <w:r w:rsidR="00551610">
        <w:rPr>
          <w:rFonts w:ascii="Calibri" w:hAnsi="Calibri"/>
          <w:b/>
          <w:color w:val="auto"/>
          <w:sz w:val="28"/>
          <w:szCs w:val="24"/>
        </w:rPr>
        <w:t>Badminton</w:t>
      </w:r>
    </w:p>
    <w:p w:rsidR="00644254" w:rsidRPr="00695017" w:rsidRDefault="00644254" w:rsidP="004752BB">
      <w:pPr>
        <w:spacing w:before="120" w:after="0" w:line="240" w:lineRule="auto"/>
        <w:jc w:val="both"/>
        <w:rPr>
          <w:sz w:val="20"/>
          <w:szCs w:val="20"/>
        </w:rPr>
      </w:pPr>
      <w:r w:rsidRPr="00695017">
        <w:rPr>
          <w:sz w:val="20"/>
          <w:szCs w:val="20"/>
        </w:rPr>
        <w:t xml:space="preserve">Die Überprüfung erfolgt </w:t>
      </w:r>
      <w:r w:rsidRPr="00E036E2">
        <w:rPr>
          <w:b/>
          <w:sz w:val="20"/>
          <w:szCs w:val="20"/>
        </w:rPr>
        <w:t>unter Wettkampfbedingungen</w:t>
      </w:r>
      <w:r w:rsidR="00FE0EBA" w:rsidRPr="00E036E2">
        <w:rPr>
          <w:b/>
          <w:sz w:val="20"/>
          <w:szCs w:val="20"/>
        </w:rPr>
        <w:t xml:space="preserve"> im</w:t>
      </w:r>
      <w:r w:rsidR="00FE0EBA">
        <w:rPr>
          <w:b/>
          <w:sz w:val="20"/>
          <w:szCs w:val="20"/>
        </w:rPr>
        <w:t xml:space="preserve"> Einzel und im Doppel.</w:t>
      </w:r>
      <w:r w:rsidR="007444D5">
        <w:rPr>
          <w:sz w:val="20"/>
          <w:szCs w:val="20"/>
        </w:rPr>
        <w:t xml:space="preserve"> </w:t>
      </w:r>
      <w:r w:rsidRPr="00695017">
        <w:rPr>
          <w:sz w:val="20"/>
          <w:szCs w:val="20"/>
        </w:rPr>
        <w:t>Dabei haben beide Prüfungsteile gleiches Gewicht, und es sind die zentralen Spielhandlungen im Wettkampf vorrangig zu berücksichtigen. Der Beobachtungszeitraum muss so bemessen sein, dass eine wettkampfspezifische psycho-physische Belastung erreicht wird</w:t>
      </w:r>
      <w:r w:rsidR="00905D20">
        <w:rPr>
          <w:sz w:val="20"/>
          <w:szCs w:val="20"/>
        </w:rPr>
        <w:t xml:space="preserve"> und</w:t>
      </w:r>
      <w:r w:rsidRPr="00695017">
        <w:rPr>
          <w:sz w:val="20"/>
          <w:szCs w:val="20"/>
        </w:rPr>
        <w:t xml:space="preserve"> eine gesicherte Bewertung möglich</w:t>
      </w:r>
      <w:r w:rsidR="00905D20">
        <w:rPr>
          <w:sz w:val="20"/>
          <w:szCs w:val="20"/>
        </w:rPr>
        <w:t xml:space="preserve"> ist</w:t>
      </w:r>
      <w:r w:rsidRPr="00695017">
        <w:rPr>
          <w:sz w:val="20"/>
          <w:szCs w:val="20"/>
        </w:rPr>
        <w:t xml:space="preserve">. </w:t>
      </w:r>
    </w:p>
    <w:p w:rsidR="00644254" w:rsidRPr="00695017" w:rsidRDefault="00644254" w:rsidP="00695017">
      <w:pPr>
        <w:spacing w:after="0" w:line="240" w:lineRule="auto"/>
        <w:jc w:val="both"/>
        <w:rPr>
          <w:sz w:val="20"/>
          <w:szCs w:val="20"/>
        </w:rPr>
      </w:pPr>
      <w:r w:rsidRPr="00695017">
        <w:rPr>
          <w:sz w:val="20"/>
          <w:szCs w:val="20"/>
        </w:rPr>
        <w:t>Bei der Bewertung der wettkampfbezogenen Leistung sind Verstöße gegen die Spielregeln angemessen zu berücksichtigen. Gehäufte Verstöße führen zur Absenkung der Leistungsbewertung um bis zu zwei Notenpunkte.</w:t>
      </w:r>
    </w:p>
    <w:p w:rsidR="00F31814" w:rsidRPr="00695017" w:rsidRDefault="00F31814" w:rsidP="00FF7DDC">
      <w:pPr>
        <w:pStyle w:val="Listenabsatz"/>
        <w:spacing w:before="120" w:after="60" w:line="240" w:lineRule="auto"/>
        <w:ind w:left="0" w:right="-142"/>
        <w:contextualSpacing w:val="0"/>
        <w:jc w:val="both"/>
        <w:rPr>
          <w:b/>
        </w:rPr>
      </w:pPr>
      <w:r w:rsidRPr="00905D20">
        <w:rPr>
          <w:b/>
        </w:rPr>
        <w:t>B</w:t>
      </w:r>
      <w:r w:rsidR="004704E7" w:rsidRPr="00905D20">
        <w:rPr>
          <w:b/>
        </w:rPr>
        <w:t>eobachtungs</w:t>
      </w:r>
      <w:r w:rsidRPr="00905D20">
        <w:rPr>
          <w:b/>
        </w:rPr>
        <w:t>schwerpunkte</w:t>
      </w:r>
    </w:p>
    <w:p w:rsidR="002F1ABC" w:rsidRPr="00905D20" w:rsidRDefault="002F1ABC" w:rsidP="00241740">
      <w:pPr>
        <w:pStyle w:val="Listenabsatz"/>
        <w:numPr>
          <w:ilvl w:val="0"/>
          <w:numId w:val="25"/>
        </w:numPr>
        <w:spacing w:before="120" w:after="0" w:line="240" w:lineRule="auto"/>
        <w:ind w:left="426" w:right="-142" w:hanging="250"/>
      </w:pPr>
      <w:r w:rsidRPr="00905D20">
        <w:t xml:space="preserve">Situationsgerechte Anwendung individualtaktisch-kognitiver Entscheidungen im Spiel </w:t>
      </w:r>
    </w:p>
    <w:p w:rsidR="002F1ABC" w:rsidRPr="00905D20" w:rsidRDefault="002F1ABC" w:rsidP="00241740">
      <w:pPr>
        <w:pStyle w:val="Listenabsatz"/>
        <w:numPr>
          <w:ilvl w:val="0"/>
          <w:numId w:val="25"/>
        </w:numPr>
        <w:spacing w:before="120" w:after="0" w:line="240" w:lineRule="auto"/>
        <w:ind w:left="426" w:right="-142" w:hanging="250"/>
      </w:pPr>
      <w:r w:rsidRPr="00905D20">
        <w:t xml:space="preserve">Situationsgerechte Anwendung gruppentaktisch-kognitiver Entscheidungen im Spiel </w:t>
      </w:r>
    </w:p>
    <w:p w:rsidR="002F1ABC" w:rsidRPr="00905D20" w:rsidRDefault="002F1ABC" w:rsidP="00241740">
      <w:pPr>
        <w:pStyle w:val="Listenabsatz"/>
        <w:numPr>
          <w:ilvl w:val="0"/>
          <w:numId w:val="25"/>
        </w:numPr>
        <w:spacing w:before="120" w:after="0" w:line="240" w:lineRule="auto"/>
        <w:ind w:left="426" w:right="-142" w:hanging="250"/>
      </w:pPr>
      <w:r w:rsidRPr="00905D20">
        <w:t xml:space="preserve">Situationsgerechte Anwendung </w:t>
      </w:r>
      <w:proofErr w:type="gramStart"/>
      <w:r w:rsidRPr="00905D20">
        <w:t>psycho-physischer</w:t>
      </w:r>
      <w:proofErr w:type="gramEnd"/>
      <w:r w:rsidRPr="00905D20">
        <w:t xml:space="preserve"> Fähigkeiten im Spiel </w:t>
      </w:r>
    </w:p>
    <w:p w:rsidR="00A459A9" w:rsidRDefault="00A459A9" w:rsidP="00FF7DDC">
      <w:pPr>
        <w:pStyle w:val="Listenabsatz"/>
        <w:spacing w:before="120" w:after="60" w:line="240" w:lineRule="auto"/>
        <w:ind w:left="0" w:right="-142"/>
        <w:contextualSpacing w:val="0"/>
        <w:jc w:val="both"/>
        <w:rPr>
          <w:b/>
        </w:rPr>
      </w:pPr>
      <w:r w:rsidRPr="00905D20">
        <w:rPr>
          <w:b/>
        </w:rPr>
        <w:t>Indikatoren</w:t>
      </w:r>
      <w:r w:rsidR="004B0774" w:rsidRPr="00905D20">
        <w:rPr>
          <w:vertAlign w:val="superscript"/>
        </w:rPr>
        <w:footnoteReference w:id="2"/>
      </w:r>
    </w:p>
    <w:p w:rsidR="00905D20" w:rsidRPr="0038327A" w:rsidRDefault="00905D20" w:rsidP="00905D20">
      <w:pPr>
        <w:spacing w:after="0" w:line="240" w:lineRule="auto"/>
        <w:jc w:val="both"/>
      </w:pPr>
      <w:r w:rsidRPr="0038327A">
        <w:t>Der Prüfling kann …</w:t>
      </w:r>
    </w:p>
    <w:p w:rsidR="00A459A9" w:rsidRPr="00905D20" w:rsidRDefault="00905D20" w:rsidP="00241740">
      <w:pPr>
        <w:pStyle w:val="Listenabsatz"/>
        <w:numPr>
          <w:ilvl w:val="0"/>
          <w:numId w:val="25"/>
        </w:numPr>
        <w:spacing w:before="120" w:after="0" w:line="240" w:lineRule="auto"/>
        <w:ind w:left="426" w:right="-142" w:hanging="250"/>
      </w:pPr>
      <w:r>
        <w:t>i</w:t>
      </w:r>
      <w:r w:rsidR="00A459A9" w:rsidRPr="00905D20">
        <w:t>m Spiel ein positions- und situationsgerechtes Verhalten (</w:t>
      </w:r>
      <w:r w:rsidR="00FE0EBA">
        <w:t>im Einzel: aktionsbereite Grundhaltung im Zentralbereich; im Doppel: Aufstellung nebeneinander hintereinander)</w:t>
      </w:r>
      <w:r w:rsidR="00FF7DDC">
        <w:t xml:space="preserve"> zeigen und aufrecht</w:t>
      </w:r>
      <w:r w:rsidR="00A459A9" w:rsidRPr="00905D20">
        <w:t>erhalten</w:t>
      </w:r>
      <w:r>
        <w:t>.</w:t>
      </w:r>
    </w:p>
    <w:p w:rsidR="00A459A9" w:rsidRPr="00905D20" w:rsidRDefault="00905D20" w:rsidP="00241740">
      <w:pPr>
        <w:pStyle w:val="Listenabsatz"/>
        <w:numPr>
          <w:ilvl w:val="0"/>
          <w:numId w:val="25"/>
        </w:numPr>
        <w:spacing w:before="120" w:after="0" w:line="240" w:lineRule="auto"/>
        <w:ind w:left="426" w:right="-142" w:hanging="250"/>
      </w:pPr>
      <w:r>
        <w:t>b</w:t>
      </w:r>
      <w:r w:rsidR="00A459A9" w:rsidRPr="00905D20">
        <w:t>eim Aufschlag den Ball situativ angemessen ins gegnerische Aufschlagfeld spielen</w:t>
      </w:r>
      <w:r>
        <w:t>.</w:t>
      </w:r>
    </w:p>
    <w:p w:rsidR="00A459A9" w:rsidRPr="00905D20" w:rsidRDefault="00905D20" w:rsidP="00241740">
      <w:pPr>
        <w:pStyle w:val="Listenabsatz"/>
        <w:numPr>
          <w:ilvl w:val="0"/>
          <w:numId w:val="25"/>
        </w:numPr>
        <w:spacing w:before="120" w:after="0" w:line="240" w:lineRule="auto"/>
        <w:ind w:left="426" w:right="-142" w:hanging="250"/>
      </w:pPr>
      <w:r>
        <w:t>a</w:t>
      </w:r>
      <w:r w:rsidR="00A459A9" w:rsidRPr="00905D20">
        <w:t>us verschiedenen Positionen im Feld möglichst si</w:t>
      </w:r>
      <w:r>
        <w:t>cher und zielorientiert spielen.</w:t>
      </w:r>
    </w:p>
    <w:p w:rsidR="00A459A9" w:rsidRPr="00905D20" w:rsidRDefault="00905D20" w:rsidP="00241740">
      <w:pPr>
        <w:pStyle w:val="Listenabsatz"/>
        <w:numPr>
          <w:ilvl w:val="0"/>
          <w:numId w:val="25"/>
        </w:numPr>
        <w:spacing w:before="120" w:after="0" w:line="240" w:lineRule="auto"/>
        <w:ind w:left="426" w:right="-142" w:hanging="250"/>
      </w:pPr>
      <w:r>
        <w:t>i</w:t>
      </w:r>
      <w:r w:rsidR="00A459A9" w:rsidRPr="00905D20">
        <w:t>n der Offensive unterschiedliche Druckbedingungen (z. B. Situations</w:t>
      </w:r>
      <w:r>
        <w:t>-</w:t>
      </w:r>
      <w:r w:rsidR="00A459A9" w:rsidRPr="00905D20">
        <w:t>, Komplexitäts</w:t>
      </w:r>
      <w:r>
        <w:t>-</w:t>
      </w:r>
      <w:r w:rsidR="00A459A9" w:rsidRPr="00905D20">
        <w:t>, Zeit</w:t>
      </w:r>
      <w:r>
        <w:t>-</w:t>
      </w:r>
      <w:r w:rsidR="00A459A9" w:rsidRPr="00905D20">
        <w:t>, physischer/</w:t>
      </w:r>
      <w:r w:rsidR="00241740">
        <w:br/>
      </w:r>
      <w:r w:rsidR="00A459A9" w:rsidRPr="00905D20">
        <w:t>psychischer Belastungsdruck) im Spiel aufbauen</w:t>
      </w:r>
      <w:r>
        <w:t>.</w:t>
      </w:r>
    </w:p>
    <w:p w:rsidR="00A459A9" w:rsidRPr="00905D20" w:rsidRDefault="00905D20" w:rsidP="00241740">
      <w:pPr>
        <w:pStyle w:val="Listenabsatz"/>
        <w:numPr>
          <w:ilvl w:val="0"/>
          <w:numId w:val="25"/>
        </w:numPr>
        <w:spacing w:before="120" w:after="0" w:line="240" w:lineRule="auto"/>
        <w:ind w:left="426" w:right="-142" w:hanging="250"/>
      </w:pPr>
      <w:r>
        <w:t>i</w:t>
      </w:r>
      <w:r w:rsidR="00A459A9" w:rsidRPr="00905D20">
        <w:t>n der Defensive auf unterschiedl</w:t>
      </w:r>
      <w:r w:rsidR="00FE0EBA">
        <w:t xml:space="preserve">iche </w:t>
      </w:r>
      <w:r w:rsidR="00A459A9" w:rsidRPr="00905D20">
        <w:t xml:space="preserve">Druckbedingungen </w:t>
      </w:r>
      <w:r w:rsidR="00FE0EBA">
        <w:t xml:space="preserve">der Gegnerin bzw. des Gegners </w:t>
      </w:r>
      <w:r>
        <w:t>sachgerecht reagieren.</w:t>
      </w:r>
    </w:p>
    <w:p w:rsidR="00A459A9" w:rsidRPr="00905D20" w:rsidRDefault="00905D20" w:rsidP="00241740">
      <w:pPr>
        <w:pStyle w:val="Listenabsatz"/>
        <w:numPr>
          <w:ilvl w:val="0"/>
          <w:numId w:val="25"/>
        </w:numPr>
        <w:spacing w:before="120" w:after="0" w:line="240" w:lineRule="auto"/>
        <w:ind w:left="426" w:right="-142" w:hanging="250"/>
      </w:pPr>
      <w:r>
        <w:t>p</w:t>
      </w:r>
      <w:r w:rsidR="00A459A9" w:rsidRPr="00905D20">
        <w:t>sycho-physische Belastungen im Spiel erkennen und sachgerecht reagieren (z. B. äußere/innere Ablenkung vermeiden, mit Anspannung/Nervosität sachgerecht umgehen)</w:t>
      </w:r>
      <w:r>
        <w:t>.</w:t>
      </w:r>
    </w:p>
    <w:p w:rsidR="00A459A9" w:rsidRPr="00905D20" w:rsidRDefault="00905D20" w:rsidP="00241740">
      <w:pPr>
        <w:pStyle w:val="Listenabsatz"/>
        <w:numPr>
          <w:ilvl w:val="0"/>
          <w:numId w:val="25"/>
        </w:numPr>
        <w:spacing w:before="120" w:after="0" w:line="240" w:lineRule="auto"/>
        <w:ind w:left="426" w:right="-142" w:hanging="250"/>
      </w:pPr>
      <w:r>
        <w:t>m</w:t>
      </w:r>
      <w:r w:rsidR="00A459A9" w:rsidRPr="00905D20">
        <w:t>otiviertes, sozial angemessenes und faires Verhalten zeigen und im Doppel Mitverantwortung übernehmen und mit d</w:t>
      </w:r>
      <w:r w:rsidR="00241740">
        <w:t xml:space="preserve">er Doppelpartnerin oder dem </w:t>
      </w:r>
      <w:r w:rsidR="004752BB">
        <w:t>-</w:t>
      </w:r>
      <w:r w:rsidR="00A459A9" w:rsidRPr="00905D20">
        <w:t>partner verbal zielor</w:t>
      </w:r>
      <w:r>
        <w:t>ientiert im Spiel kommunizieren.</w:t>
      </w:r>
    </w:p>
    <w:p w:rsidR="00A459A9" w:rsidRPr="002F1ABC" w:rsidRDefault="00A459A9" w:rsidP="00A459A9">
      <w:pPr>
        <w:pStyle w:val="Listenabsatz"/>
        <w:spacing w:before="60" w:after="60" w:line="240" w:lineRule="auto"/>
        <w:ind w:left="34"/>
        <w:jc w:val="both"/>
        <w:rPr>
          <w:rFonts w:asciiTheme="minorHAnsi" w:hAnsiTheme="minorHAnsi" w:cs="Arial"/>
          <w:sz w:val="16"/>
          <w:szCs w:val="16"/>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61"/>
        <w:gridCol w:w="4962"/>
      </w:tblGrid>
      <w:tr w:rsidR="00C32761" w:rsidRPr="00494303" w:rsidTr="00CD67B5">
        <w:trPr>
          <w:trHeight w:val="1733"/>
        </w:trPr>
        <w:tc>
          <w:tcPr>
            <w:tcW w:w="4961" w:type="dxa"/>
            <w:shd w:val="clear" w:color="auto" w:fill="auto"/>
          </w:tcPr>
          <w:p w:rsidR="00C32761" w:rsidRDefault="00C32761" w:rsidP="006A2782">
            <w:pPr>
              <w:pStyle w:val="Listenabsatz"/>
              <w:tabs>
                <w:tab w:val="left" w:pos="426"/>
              </w:tabs>
              <w:spacing w:before="40" w:after="0" w:line="360" w:lineRule="auto"/>
              <w:ind w:left="426" w:hanging="392"/>
              <w:rPr>
                <w:b/>
                <w:sz w:val="20"/>
                <w:szCs w:val="20"/>
              </w:rPr>
            </w:pPr>
            <w:r>
              <w:rPr>
                <w:b/>
                <w:sz w:val="20"/>
                <w:szCs w:val="20"/>
              </w:rPr>
              <w:t>Spielform (Skizze):</w:t>
            </w:r>
          </w:p>
          <w:p w:rsidR="00C32761" w:rsidRDefault="000B5590" w:rsidP="006A2782">
            <w:pPr>
              <w:pStyle w:val="Listenabsatz"/>
              <w:tabs>
                <w:tab w:val="left" w:pos="426"/>
              </w:tabs>
              <w:spacing w:before="40" w:after="0" w:line="360" w:lineRule="auto"/>
              <w:ind w:left="426" w:hanging="392"/>
              <w:rPr>
                <w:sz w:val="20"/>
                <w:szCs w:val="20"/>
              </w:rPr>
            </w:pPr>
            <w:r w:rsidRPr="000B5590">
              <w:rPr>
                <w:sz w:val="20"/>
                <w:szCs w:val="20"/>
              </w:rPr>
              <w:t>Einzel-Match</w:t>
            </w:r>
          </w:p>
          <w:p w:rsidR="00C32761" w:rsidRPr="001156FA" w:rsidRDefault="00644254" w:rsidP="004B0774">
            <w:pPr>
              <w:pStyle w:val="Listenabsatz"/>
              <w:tabs>
                <w:tab w:val="left" w:pos="426"/>
              </w:tabs>
              <w:spacing w:before="40" w:after="0" w:line="360" w:lineRule="auto"/>
              <w:ind w:left="426" w:hanging="392"/>
              <w:rPr>
                <w:b/>
                <w:sz w:val="20"/>
                <w:szCs w:val="20"/>
              </w:rPr>
            </w:pPr>
            <w:r>
              <w:rPr>
                <w:sz w:val="20"/>
                <w:szCs w:val="20"/>
              </w:rPr>
              <w:t>Doppel-Match</w:t>
            </w:r>
          </w:p>
        </w:tc>
        <w:tc>
          <w:tcPr>
            <w:tcW w:w="4962" w:type="dxa"/>
            <w:shd w:val="clear" w:color="auto" w:fill="auto"/>
          </w:tcPr>
          <w:p w:rsidR="000B5590" w:rsidRDefault="00C32761" w:rsidP="006A2782">
            <w:pPr>
              <w:pStyle w:val="berschrift2"/>
              <w:numPr>
                <w:ilvl w:val="0"/>
                <w:numId w:val="0"/>
              </w:numPr>
              <w:rPr>
                <w:rFonts w:ascii="Calibri" w:eastAsia="Calibri" w:hAnsi="Calibri"/>
                <w:b/>
                <w:color w:val="auto"/>
                <w:sz w:val="20"/>
                <w:szCs w:val="20"/>
              </w:rPr>
            </w:pPr>
            <w:r>
              <w:rPr>
                <w:rFonts w:ascii="Calibri" w:eastAsia="Calibri" w:hAnsi="Calibri"/>
                <w:b/>
                <w:color w:val="auto"/>
                <w:sz w:val="20"/>
                <w:szCs w:val="20"/>
              </w:rPr>
              <w:t>Beschreibung:</w:t>
            </w:r>
          </w:p>
          <w:p w:rsidR="00C32761" w:rsidRPr="000B5590" w:rsidRDefault="000B5590" w:rsidP="00FE0EBA">
            <w:pPr>
              <w:rPr>
                <w:sz w:val="20"/>
                <w:szCs w:val="20"/>
              </w:rPr>
            </w:pPr>
            <w:r w:rsidRPr="000B5590">
              <w:rPr>
                <w:sz w:val="20"/>
                <w:szCs w:val="20"/>
              </w:rPr>
              <w:t>Die Schüler/innen spielen ein Einzel-</w:t>
            </w:r>
            <w:r w:rsidR="00644254">
              <w:rPr>
                <w:sz w:val="20"/>
                <w:szCs w:val="20"/>
              </w:rPr>
              <w:t xml:space="preserve"> und ein Doppel-</w:t>
            </w:r>
            <w:r w:rsidRPr="000B5590">
              <w:rPr>
                <w:sz w:val="20"/>
                <w:szCs w:val="20"/>
              </w:rPr>
              <w:t xml:space="preserve">Match gemäß dem </w:t>
            </w:r>
            <w:r w:rsidR="00FE0EBA">
              <w:rPr>
                <w:sz w:val="20"/>
                <w:szCs w:val="20"/>
              </w:rPr>
              <w:t>DBV</w:t>
            </w:r>
            <w:r w:rsidRPr="000B5590">
              <w:rPr>
                <w:sz w:val="20"/>
                <w:szCs w:val="20"/>
              </w:rPr>
              <w:t>-Regelwerk.</w:t>
            </w:r>
          </w:p>
        </w:tc>
      </w:tr>
    </w:tbl>
    <w:p w:rsidR="00905D20" w:rsidRPr="0038327A" w:rsidRDefault="00905D20" w:rsidP="00241740">
      <w:pPr>
        <w:pStyle w:val="Listenabsatz"/>
        <w:spacing w:before="240" w:after="120" w:line="240" w:lineRule="auto"/>
        <w:ind w:left="0" w:right="-142"/>
        <w:contextualSpacing w:val="0"/>
        <w:jc w:val="both"/>
        <w:rPr>
          <w:b/>
        </w:rPr>
      </w:pPr>
      <w:r w:rsidRPr="0038327A">
        <w:rPr>
          <w:b/>
        </w:rPr>
        <w:t xml:space="preserve">Leistungsbewertung </w:t>
      </w:r>
      <w:r w:rsidRPr="0038327A">
        <w:rPr>
          <w:rStyle w:val="Funotenzeichen"/>
          <w:b/>
        </w:rPr>
        <w:footnoteReference w:id="3"/>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bottom w:w="57" w:type="dxa"/>
        </w:tblCellMar>
        <w:tblLook w:val="04A0" w:firstRow="1" w:lastRow="0" w:firstColumn="1" w:lastColumn="0" w:noHBand="0" w:noVBand="1"/>
      </w:tblPr>
      <w:tblGrid>
        <w:gridCol w:w="4962"/>
        <w:gridCol w:w="4961"/>
      </w:tblGrid>
      <w:tr w:rsidR="000140E3" w:rsidRPr="00DB5F04" w:rsidTr="00551610">
        <w:trPr>
          <w:trHeight w:val="1865"/>
        </w:trPr>
        <w:tc>
          <w:tcPr>
            <w:tcW w:w="4962" w:type="dxa"/>
            <w:shd w:val="clear" w:color="auto" w:fill="auto"/>
          </w:tcPr>
          <w:p w:rsidR="000140E3" w:rsidRPr="00905D20" w:rsidRDefault="000140E3" w:rsidP="00241740">
            <w:pPr>
              <w:pStyle w:val="Listenabsatz"/>
              <w:tabs>
                <w:tab w:val="left" w:pos="426"/>
              </w:tabs>
              <w:spacing w:before="40" w:after="120" w:line="240" w:lineRule="auto"/>
              <w:ind w:left="425" w:hanging="391"/>
              <w:contextualSpacing w:val="0"/>
              <w:rPr>
                <w:b/>
                <w:i/>
              </w:rPr>
            </w:pPr>
            <w:r w:rsidRPr="00905D20">
              <w:rPr>
                <w:b/>
                <w:i/>
              </w:rPr>
              <w:t>Gut</w:t>
            </w:r>
          </w:p>
          <w:p w:rsidR="000140E3" w:rsidRPr="00241740" w:rsidRDefault="000140E3" w:rsidP="00905D20">
            <w:pPr>
              <w:pStyle w:val="Listenabsatz"/>
              <w:tabs>
                <w:tab w:val="left" w:pos="709"/>
              </w:tabs>
              <w:spacing w:before="120" w:after="0" w:line="240" w:lineRule="auto"/>
              <w:ind w:left="0"/>
              <w:jc w:val="both"/>
              <w:rPr>
                <w:sz w:val="20"/>
                <w:szCs w:val="20"/>
              </w:rPr>
            </w:pPr>
            <w:r w:rsidRPr="00241740">
              <w:rPr>
                <w:sz w:val="20"/>
                <w:szCs w:val="20"/>
              </w:rPr>
              <w:t xml:space="preserve">Der Prüfling zeigt in nahezu allen individual- sowie ggf. gruppentaktisch-kognitiven Anforderungssituationen situativ angemessenes Verhalten. Eine differenzierte Selbst- und Fremdwahrnehmung führt auch unter Druckbedingungen zu sachgerechten und situativ angemessenen taktisch-kognitiven Entscheidungen und somit zu einer effektiven Spielweise. </w:t>
            </w:r>
          </w:p>
          <w:p w:rsidR="000140E3" w:rsidRPr="00DB5F04" w:rsidRDefault="000140E3" w:rsidP="00241740">
            <w:pPr>
              <w:pStyle w:val="Listenabsatz"/>
              <w:tabs>
                <w:tab w:val="left" w:pos="709"/>
              </w:tabs>
              <w:spacing w:before="120" w:after="0" w:line="240" w:lineRule="auto"/>
              <w:ind w:left="0"/>
              <w:jc w:val="both"/>
              <w:rPr>
                <w:sz w:val="16"/>
                <w:szCs w:val="16"/>
              </w:rPr>
            </w:pPr>
            <w:r w:rsidRPr="00241740">
              <w:rPr>
                <w:sz w:val="20"/>
                <w:szCs w:val="20"/>
              </w:rPr>
              <w:t>Dabei zeigt der Prüfling insgesamt eine hohe Leistungs- und Anstrengungsbereitschaft, die auch eine hohe Frustrationstoleranz einbezieht. Er zeigt dabei ein durchgängig motiviertes und sozial angemessenes Verhalten und kommuniziert ggf. mit seine</w:t>
            </w:r>
            <w:r w:rsidR="00241740">
              <w:rPr>
                <w:sz w:val="20"/>
                <w:szCs w:val="20"/>
              </w:rPr>
              <w:t>r</w:t>
            </w:r>
            <w:r w:rsidRPr="00241740">
              <w:rPr>
                <w:sz w:val="20"/>
                <w:szCs w:val="20"/>
              </w:rPr>
              <w:t xml:space="preserve"> Doppelpartner</w:t>
            </w:r>
            <w:r w:rsidR="00241740">
              <w:rPr>
                <w:sz w:val="20"/>
                <w:szCs w:val="20"/>
              </w:rPr>
              <w:t>in</w:t>
            </w:r>
            <w:r w:rsidRPr="00241740">
              <w:rPr>
                <w:sz w:val="20"/>
                <w:szCs w:val="20"/>
              </w:rPr>
              <w:t>, seine</w:t>
            </w:r>
            <w:r w:rsidR="00241740">
              <w:rPr>
                <w:sz w:val="20"/>
                <w:szCs w:val="20"/>
              </w:rPr>
              <w:t>m Doppelpartner</w:t>
            </w:r>
            <w:r w:rsidRPr="00241740">
              <w:rPr>
                <w:sz w:val="20"/>
                <w:szCs w:val="20"/>
              </w:rPr>
              <w:t xml:space="preserve"> verbal und nonverbal zielorientiert.</w:t>
            </w:r>
            <w:r w:rsidRPr="00695017">
              <w:rPr>
                <w:rFonts w:asciiTheme="minorHAnsi" w:hAnsiTheme="minorHAnsi" w:cstheme="minorHAnsi"/>
                <w:sz w:val="20"/>
                <w:szCs w:val="20"/>
              </w:rPr>
              <w:t xml:space="preserve"> </w:t>
            </w:r>
          </w:p>
        </w:tc>
        <w:tc>
          <w:tcPr>
            <w:tcW w:w="4961" w:type="dxa"/>
            <w:shd w:val="clear" w:color="auto" w:fill="auto"/>
          </w:tcPr>
          <w:p w:rsidR="000140E3" w:rsidRPr="00905D20" w:rsidRDefault="000140E3" w:rsidP="00241740">
            <w:pPr>
              <w:pStyle w:val="Listenabsatz"/>
              <w:tabs>
                <w:tab w:val="left" w:pos="426"/>
              </w:tabs>
              <w:spacing w:before="40" w:after="120" w:line="240" w:lineRule="auto"/>
              <w:ind w:left="425" w:hanging="391"/>
              <w:contextualSpacing w:val="0"/>
              <w:rPr>
                <w:b/>
                <w:i/>
              </w:rPr>
            </w:pPr>
            <w:r w:rsidRPr="00905D20">
              <w:rPr>
                <w:b/>
                <w:i/>
              </w:rPr>
              <w:t>Ausreichend</w:t>
            </w:r>
          </w:p>
          <w:p w:rsidR="000140E3" w:rsidRPr="00241740" w:rsidRDefault="000140E3" w:rsidP="00241740">
            <w:pPr>
              <w:pStyle w:val="Listenabsatz"/>
              <w:tabs>
                <w:tab w:val="left" w:pos="709"/>
              </w:tabs>
              <w:spacing w:before="120" w:after="0" w:line="240" w:lineRule="auto"/>
              <w:ind w:left="0"/>
              <w:jc w:val="both"/>
              <w:rPr>
                <w:sz w:val="20"/>
                <w:szCs w:val="20"/>
              </w:rPr>
            </w:pPr>
            <w:r w:rsidRPr="00241740">
              <w:rPr>
                <w:sz w:val="20"/>
                <w:szCs w:val="20"/>
              </w:rPr>
              <w:t>Der Prüfling zeigt in den jew</w:t>
            </w:r>
            <w:r w:rsidR="00241740">
              <w:rPr>
                <w:sz w:val="20"/>
                <w:szCs w:val="20"/>
              </w:rPr>
              <w:t>eiligen</w:t>
            </w:r>
            <w:r w:rsidRPr="00241740">
              <w:rPr>
                <w:sz w:val="20"/>
                <w:szCs w:val="20"/>
              </w:rPr>
              <w:t xml:space="preserve"> individual- sowie ggf. gruppen</w:t>
            </w:r>
            <w:r w:rsidR="00241740">
              <w:rPr>
                <w:sz w:val="20"/>
                <w:szCs w:val="20"/>
              </w:rPr>
              <w:softHyphen/>
            </w:r>
            <w:r w:rsidRPr="00241740">
              <w:rPr>
                <w:sz w:val="20"/>
                <w:szCs w:val="20"/>
              </w:rPr>
              <w:t>taktisch-kognitiven Anforderungssituationen nur selten an</w:t>
            </w:r>
            <w:r w:rsidR="00241740">
              <w:rPr>
                <w:sz w:val="20"/>
                <w:szCs w:val="20"/>
              </w:rPr>
              <w:softHyphen/>
            </w:r>
            <w:r w:rsidRPr="00241740">
              <w:rPr>
                <w:sz w:val="20"/>
                <w:szCs w:val="20"/>
              </w:rPr>
              <w:t>gemessene Verhaltensweisen. Eine situativ fehlerhafte Selbst- u</w:t>
            </w:r>
            <w:r w:rsidR="00241740">
              <w:rPr>
                <w:sz w:val="20"/>
                <w:szCs w:val="20"/>
              </w:rPr>
              <w:t>nd</w:t>
            </w:r>
            <w:r w:rsidRPr="00241740">
              <w:rPr>
                <w:sz w:val="20"/>
                <w:szCs w:val="20"/>
              </w:rPr>
              <w:t xml:space="preserve"> Fremdwahrnehmung führt </w:t>
            </w:r>
            <w:r w:rsidR="00241740">
              <w:rPr>
                <w:sz w:val="20"/>
                <w:szCs w:val="20"/>
              </w:rPr>
              <w:t>–</w:t>
            </w:r>
            <w:r w:rsidRPr="00241740">
              <w:rPr>
                <w:sz w:val="20"/>
                <w:szCs w:val="20"/>
              </w:rPr>
              <w:t xml:space="preserve"> insbes</w:t>
            </w:r>
            <w:r w:rsidR="00241740">
              <w:rPr>
                <w:sz w:val="20"/>
                <w:szCs w:val="20"/>
              </w:rPr>
              <w:t>ondere</w:t>
            </w:r>
            <w:r w:rsidRPr="00241740">
              <w:rPr>
                <w:sz w:val="20"/>
                <w:szCs w:val="20"/>
              </w:rPr>
              <w:t xml:space="preserve"> unter Druckbedingungen –</w:t>
            </w:r>
            <w:r w:rsidR="00241740">
              <w:rPr>
                <w:sz w:val="20"/>
                <w:szCs w:val="20"/>
              </w:rPr>
              <w:t xml:space="preserve"> </w:t>
            </w:r>
            <w:r w:rsidRPr="00241740">
              <w:rPr>
                <w:sz w:val="20"/>
                <w:szCs w:val="20"/>
              </w:rPr>
              <w:t xml:space="preserve">wiederholt zu fehlerhaften sowie situativ unangemessenen taktisch-kognitiven Entscheidungen, so dass die Spielweise nur selten effektiv ist. </w:t>
            </w:r>
          </w:p>
          <w:p w:rsidR="000140E3" w:rsidRPr="00DB5F04" w:rsidRDefault="000140E3" w:rsidP="00241740">
            <w:pPr>
              <w:tabs>
                <w:tab w:val="left" w:pos="1701"/>
              </w:tabs>
              <w:spacing w:after="0" w:line="240" w:lineRule="auto"/>
              <w:jc w:val="both"/>
              <w:rPr>
                <w:sz w:val="16"/>
                <w:szCs w:val="16"/>
              </w:rPr>
            </w:pPr>
            <w:r w:rsidRPr="00695017">
              <w:rPr>
                <w:rFonts w:asciiTheme="minorHAnsi" w:hAnsiTheme="minorHAnsi" w:cstheme="minorHAnsi"/>
                <w:sz w:val="20"/>
                <w:szCs w:val="20"/>
              </w:rPr>
              <w:t>Dabei zeigt der Prüfling über längere Zeit eine eingeschränkte Leistungs- und Anstrengungsbereitschaft, die sich auch durch eine geringe Frustrationstoleranz zeigt. Er zeigt dabei nicht durchgängig motiviertes und sozial angemessenes Verhalten und kommuniziert ggf. mit seine</w:t>
            </w:r>
            <w:r w:rsidR="00241740">
              <w:rPr>
                <w:rFonts w:asciiTheme="minorHAnsi" w:hAnsiTheme="minorHAnsi" w:cstheme="minorHAnsi"/>
                <w:sz w:val="20"/>
                <w:szCs w:val="20"/>
              </w:rPr>
              <w:t>r</w:t>
            </w:r>
            <w:r w:rsidRPr="00695017">
              <w:rPr>
                <w:rFonts w:asciiTheme="minorHAnsi" w:hAnsiTheme="minorHAnsi" w:cstheme="minorHAnsi"/>
                <w:sz w:val="20"/>
                <w:szCs w:val="20"/>
              </w:rPr>
              <w:t xml:space="preserve"> Doppelpartner</w:t>
            </w:r>
            <w:r w:rsidR="00241740">
              <w:rPr>
                <w:rFonts w:asciiTheme="minorHAnsi" w:hAnsiTheme="minorHAnsi" w:cstheme="minorHAnsi"/>
                <w:sz w:val="20"/>
                <w:szCs w:val="20"/>
              </w:rPr>
              <w:t>in</w:t>
            </w:r>
            <w:r w:rsidRPr="00695017">
              <w:rPr>
                <w:rFonts w:asciiTheme="minorHAnsi" w:hAnsiTheme="minorHAnsi" w:cstheme="minorHAnsi"/>
                <w:sz w:val="20"/>
                <w:szCs w:val="20"/>
              </w:rPr>
              <w:t>, seine</w:t>
            </w:r>
            <w:r w:rsidR="00241740">
              <w:rPr>
                <w:rFonts w:asciiTheme="minorHAnsi" w:hAnsiTheme="minorHAnsi" w:cstheme="minorHAnsi"/>
                <w:sz w:val="20"/>
                <w:szCs w:val="20"/>
              </w:rPr>
              <w:t>m Doppelpartner</w:t>
            </w:r>
            <w:r w:rsidRPr="00695017">
              <w:rPr>
                <w:rFonts w:asciiTheme="minorHAnsi" w:hAnsiTheme="minorHAnsi" w:cstheme="minorHAnsi"/>
                <w:sz w:val="20"/>
                <w:szCs w:val="20"/>
              </w:rPr>
              <w:t xml:space="preserve"> verbal und nonverbal kaum zielorientiert. </w:t>
            </w:r>
          </w:p>
        </w:tc>
      </w:tr>
    </w:tbl>
    <w:p w:rsidR="00F76449" w:rsidRDefault="004752BB" w:rsidP="004752BB">
      <w:pPr>
        <w:jc w:val="center"/>
        <w:rPr>
          <w:rFonts w:asciiTheme="minorHAnsi" w:hAnsiTheme="minorHAnsi"/>
          <w:b/>
          <w:sz w:val="28"/>
          <w:szCs w:val="28"/>
          <w:u w:val="single"/>
        </w:rPr>
      </w:pPr>
      <w:r>
        <w:br w:type="page"/>
      </w:r>
      <w:r w:rsidR="008963EC">
        <w:rPr>
          <w:rFonts w:asciiTheme="minorHAnsi" w:hAnsiTheme="minorHAnsi"/>
          <w:b/>
          <w:sz w:val="28"/>
          <w:szCs w:val="28"/>
          <w:u w:val="single"/>
        </w:rPr>
        <w:lastRenderedPageBreak/>
        <w:t>Beobachtungsbogen</w:t>
      </w:r>
      <w:r w:rsidR="00551610">
        <w:rPr>
          <w:rFonts w:asciiTheme="minorHAnsi" w:hAnsiTheme="minorHAnsi"/>
          <w:b/>
          <w:sz w:val="28"/>
          <w:szCs w:val="28"/>
          <w:u w:val="single"/>
        </w:rPr>
        <w:t xml:space="preserve"> </w:t>
      </w:r>
      <w:r w:rsidR="00FE0EBA">
        <w:rPr>
          <w:rFonts w:asciiTheme="minorHAnsi" w:hAnsiTheme="minorHAnsi"/>
          <w:b/>
          <w:sz w:val="28"/>
          <w:szCs w:val="28"/>
          <w:u w:val="single"/>
        </w:rPr>
        <w:t>Badminton</w:t>
      </w:r>
      <w:r w:rsidR="00551610">
        <w:rPr>
          <w:rFonts w:asciiTheme="minorHAnsi" w:hAnsiTheme="minorHAnsi"/>
          <w:b/>
          <w:sz w:val="28"/>
          <w:szCs w:val="28"/>
          <w:u w:val="single"/>
        </w:rPr>
        <w:t>: W</w:t>
      </w:r>
      <w:r w:rsidR="00695017" w:rsidRPr="004B2F29">
        <w:rPr>
          <w:rFonts w:asciiTheme="minorHAnsi" w:hAnsiTheme="minorHAnsi"/>
          <w:b/>
          <w:sz w:val="28"/>
          <w:szCs w:val="28"/>
          <w:u w:val="single"/>
        </w:rPr>
        <w:t>ettkampf</w:t>
      </w:r>
      <w:r w:rsidR="00695017">
        <w:rPr>
          <w:rFonts w:asciiTheme="minorHAnsi" w:hAnsiTheme="minorHAnsi"/>
          <w:b/>
          <w:sz w:val="28"/>
          <w:szCs w:val="28"/>
          <w:u w:val="single"/>
        </w:rPr>
        <w:t>bezogene</w:t>
      </w:r>
      <w:r w:rsidR="00695017" w:rsidRPr="004B2F29">
        <w:rPr>
          <w:rFonts w:asciiTheme="minorHAnsi" w:hAnsiTheme="minorHAnsi"/>
          <w:b/>
          <w:sz w:val="28"/>
          <w:szCs w:val="28"/>
          <w:u w:val="single"/>
        </w:rPr>
        <w:t xml:space="preserve"> Leistung</w:t>
      </w:r>
    </w:p>
    <w:p w:rsidR="00A459A9" w:rsidRPr="003B5108" w:rsidRDefault="003B5108" w:rsidP="003B5108">
      <w:pPr>
        <w:tabs>
          <w:tab w:val="left" w:pos="6804"/>
          <w:tab w:val="right" w:pos="10466"/>
        </w:tabs>
        <w:spacing w:before="360" w:after="120"/>
        <w:jc w:val="both"/>
        <w:rPr>
          <w:rFonts w:asciiTheme="minorHAnsi" w:hAnsiTheme="minorHAnsi"/>
          <w:b/>
          <w:sz w:val="28"/>
          <w:szCs w:val="28"/>
        </w:rPr>
      </w:pPr>
      <w:r>
        <w:rPr>
          <w:rFonts w:asciiTheme="minorHAnsi" w:hAnsiTheme="minorHAnsi"/>
          <w:b/>
          <w:sz w:val="28"/>
          <w:szCs w:val="28"/>
        </w:rPr>
        <w:t>Name des Prüflings</w:t>
      </w:r>
      <w:r w:rsidR="00A459A9" w:rsidRPr="004B2F29">
        <w:rPr>
          <w:rFonts w:asciiTheme="minorHAnsi" w:hAnsiTheme="minorHAnsi"/>
          <w:b/>
          <w:sz w:val="28"/>
          <w:szCs w:val="28"/>
        </w:rPr>
        <w:t xml:space="preserve">: </w:t>
      </w:r>
      <w:r w:rsidR="00A459A9" w:rsidRPr="003B5108">
        <w:rPr>
          <w:rFonts w:asciiTheme="minorHAnsi" w:hAnsiTheme="minorHAnsi"/>
          <w:b/>
          <w:sz w:val="28"/>
          <w:szCs w:val="28"/>
        </w:rPr>
        <w:tab/>
      </w:r>
      <w:r w:rsidR="00A459A9" w:rsidRPr="004B2F29">
        <w:rPr>
          <w:rFonts w:asciiTheme="minorHAnsi" w:hAnsiTheme="minorHAnsi"/>
          <w:b/>
          <w:sz w:val="28"/>
          <w:szCs w:val="28"/>
        </w:rPr>
        <w:t xml:space="preserve">   </w:t>
      </w:r>
      <w:r w:rsidR="004752BB">
        <w:rPr>
          <w:rFonts w:asciiTheme="minorHAnsi" w:hAnsiTheme="minorHAnsi"/>
          <w:b/>
          <w:sz w:val="28"/>
          <w:szCs w:val="28"/>
        </w:rPr>
        <w:t xml:space="preserve">     </w:t>
      </w:r>
      <w:r w:rsidR="00A459A9" w:rsidRPr="004B2F29">
        <w:rPr>
          <w:rFonts w:asciiTheme="minorHAnsi" w:hAnsiTheme="minorHAnsi"/>
          <w:b/>
          <w:sz w:val="28"/>
          <w:szCs w:val="28"/>
        </w:rPr>
        <w:t>Datum</w:t>
      </w:r>
      <w:r w:rsidR="00FE0EBA">
        <w:rPr>
          <w:rFonts w:asciiTheme="minorHAnsi" w:hAnsiTheme="minorHAnsi"/>
          <w:b/>
          <w:sz w:val="28"/>
          <w:szCs w:val="28"/>
        </w:rPr>
        <w:t>:</w:t>
      </w:r>
      <w:r w:rsidR="00A459A9" w:rsidRPr="004B2F29">
        <w:rPr>
          <w:rFonts w:asciiTheme="minorHAnsi" w:hAnsiTheme="minorHAnsi"/>
          <w:b/>
          <w:sz w:val="28"/>
          <w:szCs w:val="28"/>
        </w:rPr>
        <w:t xml:space="preserve"> </w:t>
      </w:r>
      <w:r w:rsidR="00A459A9" w:rsidRPr="003B5108">
        <w:rPr>
          <w:rFonts w:asciiTheme="minorHAnsi" w:hAnsiTheme="minorHAnsi"/>
          <w:b/>
          <w:sz w:val="28"/>
          <w:szCs w:val="28"/>
        </w:rPr>
        <w:tab/>
      </w:r>
    </w:p>
    <w:tbl>
      <w:tblPr>
        <w:tblStyle w:val="Tabellenraster"/>
        <w:tblW w:w="0" w:type="auto"/>
        <w:tblLook w:val="04A0" w:firstRow="1" w:lastRow="0" w:firstColumn="1" w:lastColumn="0" w:noHBand="0" w:noVBand="1"/>
      </w:tblPr>
      <w:tblGrid>
        <w:gridCol w:w="9629"/>
      </w:tblGrid>
      <w:tr w:rsidR="007444D5" w:rsidTr="003B5108">
        <w:tc>
          <w:tcPr>
            <w:tcW w:w="9855" w:type="dxa"/>
          </w:tcPr>
          <w:p w:rsidR="007444D5" w:rsidRPr="00695017" w:rsidRDefault="007444D5" w:rsidP="007444D5">
            <w:pPr>
              <w:pStyle w:val="Listenabsatz"/>
              <w:spacing w:after="0" w:line="360" w:lineRule="auto"/>
              <w:ind w:left="0"/>
              <w:rPr>
                <w:b/>
              </w:rPr>
            </w:pPr>
            <w:r w:rsidRPr="00695017">
              <w:rPr>
                <w:b/>
              </w:rPr>
              <w:t>Beobachtungsschwerpunkte:</w:t>
            </w:r>
          </w:p>
          <w:p w:rsidR="007444D5" w:rsidRPr="004752BB" w:rsidRDefault="007444D5" w:rsidP="004752BB">
            <w:pPr>
              <w:pStyle w:val="Listenabsatz"/>
              <w:numPr>
                <w:ilvl w:val="0"/>
                <w:numId w:val="24"/>
              </w:numPr>
              <w:tabs>
                <w:tab w:val="left" w:pos="142"/>
              </w:tabs>
              <w:spacing w:after="0" w:line="276" w:lineRule="auto"/>
              <w:ind w:left="459"/>
              <w:jc w:val="both"/>
              <w:rPr>
                <w:rFonts w:asciiTheme="minorHAnsi" w:hAnsiTheme="minorHAnsi"/>
                <w:sz w:val="20"/>
                <w:szCs w:val="20"/>
              </w:rPr>
            </w:pPr>
            <w:r w:rsidRPr="004752BB">
              <w:rPr>
                <w:rFonts w:asciiTheme="minorHAnsi" w:hAnsiTheme="minorHAnsi"/>
                <w:sz w:val="20"/>
                <w:szCs w:val="20"/>
              </w:rPr>
              <w:t xml:space="preserve">Situationsgerechte Anwendung individualtaktisch-kognitiver Entscheidungen im Spiel </w:t>
            </w:r>
          </w:p>
          <w:p w:rsidR="007444D5" w:rsidRPr="004752BB" w:rsidRDefault="007444D5" w:rsidP="004752BB">
            <w:pPr>
              <w:pStyle w:val="Listenabsatz"/>
              <w:numPr>
                <w:ilvl w:val="0"/>
                <w:numId w:val="24"/>
              </w:numPr>
              <w:tabs>
                <w:tab w:val="left" w:pos="142"/>
              </w:tabs>
              <w:spacing w:after="0" w:line="276" w:lineRule="auto"/>
              <w:ind w:left="459"/>
              <w:jc w:val="both"/>
              <w:rPr>
                <w:rFonts w:asciiTheme="minorHAnsi" w:hAnsiTheme="minorHAnsi"/>
                <w:sz w:val="20"/>
                <w:szCs w:val="20"/>
              </w:rPr>
            </w:pPr>
            <w:r w:rsidRPr="004752BB">
              <w:rPr>
                <w:rFonts w:asciiTheme="minorHAnsi" w:hAnsiTheme="minorHAnsi"/>
                <w:sz w:val="20"/>
                <w:szCs w:val="20"/>
              </w:rPr>
              <w:t xml:space="preserve">Situationsgerechte Anwendung gruppentaktisch-kognitiver Entscheidungen im Spiel </w:t>
            </w:r>
          </w:p>
          <w:p w:rsidR="007444D5" w:rsidRDefault="007444D5" w:rsidP="004752BB">
            <w:pPr>
              <w:pStyle w:val="Listenabsatz"/>
              <w:numPr>
                <w:ilvl w:val="0"/>
                <w:numId w:val="24"/>
              </w:numPr>
              <w:tabs>
                <w:tab w:val="left" w:pos="142"/>
              </w:tabs>
              <w:spacing w:after="0" w:line="276" w:lineRule="auto"/>
              <w:ind w:left="459"/>
              <w:jc w:val="both"/>
            </w:pPr>
            <w:r w:rsidRPr="004752BB">
              <w:rPr>
                <w:rFonts w:asciiTheme="minorHAnsi" w:hAnsiTheme="minorHAnsi"/>
                <w:sz w:val="20"/>
                <w:szCs w:val="20"/>
              </w:rPr>
              <w:t>Situationsgerechte Anwendung psycho-physischer Fähigkeiten im Spiel</w:t>
            </w:r>
            <w:r w:rsidRPr="00695017">
              <w:rPr>
                <w:sz w:val="20"/>
                <w:szCs w:val="20"/>
              </w:rPr>
              <w:t xml:space="preserve"> </w:t>
            </w:r>
          </w:p>
        </w:tc>
      </w:tr>
    </w:tbl>
    <w:p w:rsidR="007444D5" w:rsidRDefault="007444D5" w:rsidP="00695017">
      <w:pPr>
        <w:spacing w:after="0"/>
        <w:jc w:val="center"/>
      </w:pPr>
    </w:p>
    <w:tbl>
      <w:tblPr>
        <w:tblW w:w="989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8"/>
        <w:gridCol w:w="3180"/>
        <w:gridCol w:w="3298"/>
        <w:gridCol w:w="53"/>
        <w:gridCol w:w="3245"/>
      </w:tblGrid>
      <w:tr w:rsidR="00CD67B5" w:rsidRPr="00CD67B5" w:rsidTr="00795759">
        <w:trPr>
          <w:trHeight w:val="518"/>
        </w:trPr>
        <w:tc>
          <w:tcPr>
            <w:tcW w:w="3298" w:type="dxa"/>
            <w:gridSpan w:val="2"/>
            <w:vAlign w:val="center"/>
          </w:tcPr>
          <w:p w:rsidR="00CD67B5" w:rsidRPr="00CD67B5" w:rsidRDefault="00CD67B5" w:rsidP="003B5108">
            <w:pPr>
              <w:tabs>
                <w:tab w:val="left" w:pos="268"/>
              </w:tabs>
              <w:spacing w:after="0" w:line="240" w:lineRule="auto"/>
              <w:ind w:left="-15"/>
              <w:jc w:val="center"/>
              <w:rPr>
                <w:rFonts w:asciiTheme="minorHAnsi" w:hAnsiTheme="minorHAnsi"/>
                <w:b/>
                <w:sz w:val="24"/>
                <w:szCs w:val="24"/>
              </w:rPr>
            </w:pPr>
            <w:r w:rsidRPr="00CD67B5">
              <w:rPr>
                <w:rFonts w:asciiTheme="minorHAnsi" w:hAnsiTheme="minorHAnsi"/>
                <w:b/>
                <w:sz w:val="24"/>
                <w:szCs w:val="24"/>
              </w:rPr>
              <w:t xml:space="preserve">Anmerkungen </w:t>
            </w:r>
            <w:r w:rsidR="003B5108">
              <w:rPr>
                <w:rFonts w:asciiTheme="minorHAnsi" w:hAnsiTheme="minorHAnsi"/>
                <w:b/>
                <w:sz w:val="24"/>
                <w:szCs w:val="24"/>
              </w:rPr>
              <w:t>Einzel</w:t>
            </w:r>
          </w:p>
        </w:tc>
        <w:tc>
          <w:tcPr>
            <w:tcW w:w="3298" w:type="dxa"/>
            <w:shd w:val="clear" w:color="auto" w:fill="auto"/>
            <w:vAlign w:val="center"/>
          </w:tcPr>
          <w:p w:rsidR="00CD67B5" w:rsidRPr="00CD67B5" w:rsidRDefault="00CD67B5" w:rsidP="00CD67B5">
            <w:pPr>
              <w:tabs>
                <w:tab w:val="left" w:pos="268"/>
              </w:tabs>
              <w:spacing w:after="0" w:line="240" w:lineRule="auto"/>
              <w:ind w:left="-15"/>
              <w:jc w:val="center"/>
              <w:rPr>
                <w:rFonts w:asciiTheme="minorHAnsi" w:hAnsiTheme="minorHAnsi"/>
                <w:b/>
                <w:sz w:val="24"/>
                <w:szCs w:val="24"/>
              </w:rPr>
            </w:pPr>
            <w:r w:rsidRPr="00CD67B5">
              <w:rPr>
                <w:rFonts w:asciiTheme="minorHAnsi" w:hAnsiTheme="minorHAnsi"/>
                <w:b/>
                <w:sz w:val="24"/>
                <w:szCs w:val="24"/>
              </w:rPr>
              <w:t>Indikatoren:</w:t>
            </w:r>
          </w:p>
        </w:tc>
        <w:tc>
          <w:tcPr>
            <w:tcW w:w="3298" w:type="dxa"/>
            <w:gridSpan w:val="2"/>
            <w:shd w:val="clear" w:color="auto" w:fill="auto"/>
            <w:vAlign w:val="center"/>
          </w:tcPr>
          <w:p w:rsidR="00CD67B5" w:rsidRPr="00CD67B5" w:rsidRDefault="00CD67B5" w:rsidP="003B5108">
            <w:pPr>
              <w:tabs>
                <w:tab w:val="left" w:pos="268"/>
              </w:tabs>
              <w:spacing w:after="0" w:line="240" w:lineRule="auto"/>
              <w:ind w:left="-15"/>
              <w:jc w:val="center"/>
              <w:rPr>
                <w:rFonts w:asciiTheme="minorHAnsi" w:hAnsiTheme="minorHAnsi"/>
                <w:b/>
                <w:sz w:val="24"/>
                <w:szCs w:val="24"/>
              </w:rPr>
            </w:pPr>
            <w:r w:rsidRPr="00CD67B5">
              <w:rPr>
                <w:rFonts w:asciiTheme="minorHAnsi" w:hAnsiTheme="minorHAnsi"/>
                <w:b/>
                <w:sz w:val="24"/>
                <w:szCs w:val="24"/>
              </w:rPr>
              <w:t xml:space="preserve">Anmerkungen </w:t>
            </w:r>
            <w:r w:rsidR="003B5108">
              <w:rPr>
                <w:rFonts w:asciiTheme="minorHAnsi" w:hAnsiTheme="minorHAnsi"/>
                <w:b/>
                <w:sz w:val="24"/>
                <w:szCs w:val="24"/>
              </w:rPr>
              <w:t>Doppel</w:t>
            </w:r>
          </w:p>
        </w:tc>
      </w:tr>
      <w:tr w:rsidR="0021244A" w:rsidRPr="00494303" w:rsidTr="00795759">
        <w:trPr>
          <w:trHeight w:val="927"/>
        </w:trPr>
        <w:tc>
          <w:tcPr>
            <w:tcW w:w="3298" w:type="dxa"/>
            <w:gridSpan w:val="2"/>
          </w:tcPr>
          <w:p w:rsidR="0021244A" w:rsidRDefault="0021244A" w:rsidP="0021244A">
            <w:pPr>
              <w:pStyle w:val="Listenabsatz"/>
              <w:tabs>
                <w:tab w:val="left" w:pos="176"/>
              </w:tabs>
              <w:spacing w:before="40" w:after="0" w:line="360" w:lineRule="auto"/>
              <w:ind w:left="176"/>
              <w:rPr>
                <w:sz w:val="16"/>
                <w:szCs w:val="16"/>
              </w:rPr>
            </w:pPr>
          </w:p>
        </w:tc>
        <w:tc>
          <w:tcPr>
            <w:tcW w:w="3298" w:type="dxa"/>
            <w:shd w:val="clear" w:color="auto" w:fill="auto"/>
          </w:tcPr>
          <w:p w:rsidR="0021244A" w:rsidRPr="003B5108" w:rsidRDefault="00FE0EBA" w:rsidP="003B5108">
            <w:pPr>
              <w:spacing w:before="60" w:after="60" w:line="240" w:lineRule="auto"/>
              <w:jc w:val="both"/>
              <w:rPr>
                <w:rFonts w:asciiTheme="minorHAnsi" w:hAnsiTheme="minorHAnsi"/>
                <w:sz w:val="20"/>
                <w:szCs w:val="20"/>
              </w:rPr>
            </w:pPr>
            <w:r w:rsidRPr="00FE0EBA">
              <w:rPr>
                <w:rFonts w:asciiTheme="minorHAnsi" w:hAnsiTheme="minorHAnsi" w:cs="Arial"/>
                <w:sz w:val="20"/>
                <w:szCs w:val="20"/>
              </w:rPr>
              <w:t>Im Spiel ein positions- und situationsgerechtes Verhalten (im Einzel: aktionsbereite Grundhaltung im Zentralbereich; im Doppel: Aufstellung nebeneinander hintereinander) zeigen und aufrecht erhalten</w:t>
            </w:r>
            <w:r w:rsidRPr="003B5108">
              <w:rPr>
                <w:rFonts w:asciiTheme="minorHAnsi" w:hAnsiTheme="minorHAnsi" w:cs="Arial"/>
                <w:sz w:val="20"/>
                <w:szCs w:val="20"/>
              </w:rPr>
              <w:t xml:space="preserve"> </w:t>
            </w:r>
            <w:r w:rsidR="002F1ABC" w:rsidRPr="003B5108">
              <w:rPr>
                <w:rFonts w:asciiTheme="minorHAnsi" w:hAnsiTheme="minorHAnsi" w:cs="Arial"/>
                <w:sz w:val="20"/>
                <w:szCs w:val="20"/>
              </w:rPr>
              <w:t>können</w:t>
            </w:r>
            <w:r w:rsidR="00CD67B5" w:rsidRPr="003B5108">
              <w:rPr>
                <w:rFonts w:asciiTheme="minorHAnsi" w:hAnsiTheme="minorHAnsi" w:cs="Arial"/>
                <w:sz w:val="20"/>
                <w:szCs w:val="20"/>
              </w:rPr>
              <w:t>.</w:t>
            </w:r>
          </w:p>
        </w:tc>
        <w:tc>
          <w:tcPr>
            <w:tcW w:w="3298" w:type="dxa"/>
            <w:gridSpan w:val="2"/>
            <w:shd w:val="clear" w:color="auto" w:fill="auto"/>
          </w:tcPr>
          <w:p w:rsidR="0021244A" w:rsidRPr="00494303" w:rsidRDefault="0021244A" w:rsidP="006A2782">
            <w:pPr>
              <w:pStyle w:val="berschrift2"/>
              <w:numPr>
                <w:ilvl w:val="0"/>
                <w:numId w:val="0"/>
              </w:numPr>
              <w:rPr>
                <w:rFonts w:ascii="Calibri" w:hAnsi="Calibri"/>
                <w:b/>
                <w:color w:val="auto"/>
                <w:sz w:val="28"/>
                <w:szCs w:val="28"/>
              </w:rPr>
            </w:pPr>
          </w:p>
        </w:tc>
      </w:tr>
      <w:tr w:rsidR="0021244A" w:rsidRPr="00494303" w:rsidTr="00795759">
        <w:trPr>
          <w:trHeight w:val="927"/>
        </w:trPr>
        <w:tc>
          <w:tcPr>
            <w:tcW w:w="3298" w:type="dxa"/>
            <w:gridSpan w:val="2"/>
          </w:tcPr>
          <w:p w:rsidR="0021244A" w:rsidRPr="00F31814" w:rsidRDefault="0021244A" w:rsidP="002F1ABC">
            <w:pPr>
              <w:pStyle w:val="Listenabsatz"/>
              <w:spacing w:before="60" w:after="60" w:line="240" w:lineRule="auto"/>
              <w:ind w:left="284"/>
              <w:jc w:val="both"/>
              <w:rPr>
                <w:sz w:val="16"/>
                <w:szCs w:val="16"/>
              </w:rPr>
            </w:pPr>
          </w:p>
        </w:tc>
        <w:tc>
          <w:tcPr>
            <w:tcW w:w="3298" w:type="dxa"/>
            <w:shd w:val="clear" w:color="auto" w:fill="auto"/>
          </w:tcPr>
          <w:p w:rsidR="0021244A" w:rsidRPr="003B5108" w:rsidRDefault="002F1ABC" w:rsidP="003B5108">
            <w:pPr>
              <w:spacing w:before="60" w:after="60" w:line="240" w:lineRule="auto"/>
              <w:jc w:val="both"/>
              <w:rPr>
                <w:rFonts w:asciiTheme="minorHAnsi" w:hAnsiTheme="minorHAnsi"/>
                <w:sz w:val="20"/>
                <w:szCs w:val="20"/>
              </w:rPr>
            </w:pPr>
            <w:r w:rsidRPr="003B5108">
              <w:rPr>
                <w:rFonts w:asciiTheme="minorHAnsi" w:hAnsiTheme="minorHAnsi" w:cs="Arial"/>
                <w:sz w:val="20"/>
                <w:szCs w:val="20"/>
              </w:rPr>
              <w:t>Beim Aufschlag den Ball situativ angemessen ins gegnerische Aufschlagfeld spielen können</w:t>
            </w:r>
            <w:r w:rsidR="00CD67B5" w:rsidRPr="003B5108">
              <w:rPr>
                <w:rFonts w:asciiTheme="minorHAnsi" w:hAnsiTheme="minorHAnsi" w:cs="Arial"/>
                <w:sz w:val="20"/>
                <w:szCs w:val="20"/>
              </w:rPr>
              <w:t>.</w:t>
            </w:r>
          </w:p>
        </w:tc>
        <w:tc>
          <w:tcPr>
            <w:tcW w:w="3298" w:type="dxa"/>
            <w:gridSpan w:val="2"/>
            <w:shd w:val="clear" w:color="auto" w:fill="auto"/>
          </w:tcPr>
          <w:p w:rsidR="0021244A" w:rsidRDefault="0021244A" w:rsidP="00C32761"/>
          <w:p w:rsidR="0021244A" w:rsidRDefault="0021244A" w:rsidP="00C32761"/>
          <w:p w:rsidR="0021244A" w:rsidRPr="00C32761" w:rsidRDefault="0021244A" w:rsidP="00C32761"/>
        </w:tc>
      </w:tr>
      <w:tr w:rsidR="0021244A" w:rsidRPr="00494303" w:rsidTr="00795759">
        <w:trPr>
          <w:trHeight w:val="927"/>
        </w:trPr>
        <w:tc>
          <w:tcPr>
            <w:tcW w:w="3298" w:type="dxa"/>
            <w:gridSpan w:val="2"/>
          </w:tcPr>
          <w:p w:rsidR="0021244A" w:rsidRPr="00F31814" w:rsidRDefault="0021244A" w:rsidP="0021244A">
            <w:pPr>
              <w:pStyle w:val="Listenabsatz"/>
              <w:tabs>
                <w:tab w:val="left" w:pos="176"/>
              </w:tabs>
              <w:spacing w:before="40" w:after="0" w:line="360" w:lineRule="auto"/>
              <w:ind w:left="176"/>
              <w:rPr>
                <w:sz w:val="16"/>
                <w:szCs w:val="16"/>
              </w:rPr>
            </w:pPr>
          </w:p>
        </w:tc>
        <w:tc>
          <w:tcPr>
            <w:tcW w:w="3298" w:type="dxa"/>
            <w:shd w:val="clear" w:color="auto" w:fill="auto"/>
          </w:tcPr>
          <w:p w:rsidR="0021244A" w:rsidRPr="003B5108" w:rsidRDefault="002F1ABC" w:rsidP="003B5108">
            <w:pPr>
              <w:spacing w:before="60" w:after="60" w:line="240" w:lineRule="auto"/>
              <w:jc w:val="both"/>
              <w:rPr>
                <w:rFonts w:asciiTheme="minorHAnsi" w:hAnsiTheme="minorHAnsi" w:cs="Arial"/>
                <w:sz w:val="20"/>
                <w:szCs w:val="20"/>
              </w:rPr>
            </w:pPr>
            <w:r w:rsidRPr="003B5108">
              <w:rPr>
                <w:rFonts w:asciiTheme="minorHAnsi" w:hAnsiTheme="minorHAnsi" w:cs="Arial"/>
                <w:sz w:val="20"/>
                <w:szCs w:val="20"/>
              </w:rPr>
              <w:t>Aus verschiedenen Positionen im Feld möglichst sicher und zielorientiert spielen können</w:t>
            </w:r>
            <w:r w:rsidR="00CD67B5" w:rsidRPr="003B5108">
              <w:rPr>
                <w:rFonts w:asciiTheme="minorHAnsi" w:hAnsiTheme="minorHAnsi" w:cs="Arial"/>
                <w:sz w:val="20"/>
                <w:szCs w:val="20"/>
              </w:rPr>
              <w:t>.</w:t>
            </w:r>
          </w:p>
        </w:tc>
        <w:tc>
          <w:tcPr>
            <w:tcW w:w="3298" w:type="dxa"/>
            <w:gridSpan w:val="2"/>
            <w:shd w:val="clear" w:color="auto" w:fill="auto"/>
          </w:tcPr>
          <w:p w:rsidR="0021244A" w:rsidRDefault="0021244A" w:rsidP="006A2782">
            <w:pPr>
              <w:pStyle w:val="berschrift2"/>
              <w:numPr>
                <w:ilvl w:val="0"/>
                <w:numId w:val="0"/>
              </w:numPr>
              <w:rPr>
                <w:rFonts w:ascii="Calibri" w:hAnsi="Calibri"/>
                <w:b/>
                <w:color w:val="auto"/>
                <w:sz w:val="28"/>
                <w:szCs w:val="28"/>
              </w:rPr>
            </w:pPr>
          </w:p>
          <w:p w:rsidR="0021244A" w:rsidRDefault="0021244A" w:rsidP="00C32761"/>
          <w:p w:rsidR="0021244A" w:rsidRPr="00C32761" w:rsidRDefault="0021244A" w:rsidP="00C32761"/>
        </w:tc>
      </w:tr>
      <w:tr w:rsidR="0021244A" w:rsidRPr="00494303" w:rsidTr="00795759">
        <w:trPr>
          <w:trHeight w:val="927"/>
        </w:trPr>
        <w:tc>
          <w:tcPr>
            <w:tcW w:w="3298" w:type="dxa"/>
            <w:gridSpan w:val="2"/>
          </w:tcPr>
          <w:p w:rsidR="0021244A" w:rsidRPr="00F31814" w:rsidRDefault="0021244A" w:rsidP="0021244A">
            <w:pPr>
              <w:pStyle w:val="Listenabsatz"/>
              <w:tabs>
                <w:tab w:val="left" w:pos="176"/>
              </w:tabs>
              <w:spacing w:before="40" w:after="0" w:line="360" w:lineRule="auto"/>
              <w:ind w:left="176"/>
              <w:rPr>
                <w:sz w:val="16"/>
                <w:szCs w:val="16"/>
              </w:rPr>
            </w:pPr>
          </w:p>
        </w:tc>
        <w:tc>
          <w:tcPr>
            <w:tcW w:w="3298" w:type="dxa"/>
            <w:shd w:val="clear" w:color="auto" w:fill="auto"/>
          </w:tcPr>
          <w:p w:rsidR="0021244A" w:rsidRPr="003B5108" w:rsidRDefault="002F1ABC" w:rsidP="00FE0EBA">
            <w:pPr>
              <w:spacing w:before="60" w:after="60" w:line="240" w:lineRule="auto"/>
              <w:jc w:val="both"/>
              <w:rPr>
                <w:rFonts w:asciiTheme="minorHAnsi" w:hAnsiTheme="minorHAnsi" w:cs="Arial"/>
                <w:sz w:val="20"/>
                <w:szCs w:val="20"/>
              </w:rPr>
            </w:pPr>
            <w:r w:rsidRPr="003B5108">
              <w:rPr>
                <w:rFonts w:asciiTheme="minorHAnsi" w:hAnsiTheme="minorHAnsi" w:cs="Arial"/>
                <w:sz w:val="20"/>
                <w:szCs w:val="20"/>
              </w:rPr>
              <w:t>In der Offensive unterschiedliche Druckbedingungen (z. B. Situationsdruck, Komplexitätsdruck, Zeitdruck, physischer/psychischer Belastungsdruck) im Spiel aufbauen können</w:t>
            </w:r>
            <w:r w:rsidR="00CD67B5" w:rsidRPr="003B5108">
              <w:rPr>
                <w:rFonts w:asciiTheme="minorHAnsi" w:hAnsiTheme="minorHAnsi" w:cs="Arial"/>
                <w:sz w:val="20"/>
                <w:szCs w:val="20"/>
              </w:rPr>
              <w:t>.</w:t>
            </w:r>
          </w:p>
        </w:tc>
        <w:tc>
          <w:tcPr>
            <w:tcW w:w="3298" w:type="dxa"/>
            <w:gridSpan w:val="2"/>
            <w:shd w:val="clear" w:color="auto" w:fill="auto"/>
          </w:tcPr>
          <w:p w:rsidR="0021244A" w:rsidRPr="00494303" w:rsidRDefault="0021244A" w:rsidP="006A2782">
            <w:pPr>
              <w:pStyle w:val="berschrift2"/>
              <w:numPr>
                <w:ilvl w:val="0"/>
                <w:numId w:val="0"/>
              </w:numPr>
              <w:rPr>
                <w:rFonts w:ascii="Calibri" w:hAnsi="Calibri"/>
                <w:b/>
                <w:color w:val="auto"/>
                <w:sz w:val="28"/>
                <w:szCs w:val="28"/>
              </w:rPr>
            </w:pPr>
          </w:p>
        </w:tc>
      </w:tr>
      <w:tr w:rsidR="0021244A" w:rsidRPr="00494303" w:rsidTr="00795759">
        <w:trPr>
          <w:trHeight w:val="927"/>
        </w:trPr>
        <w:tc>
          <w:tcPr>
            <w:tcW w:w="3298" w:type="dxa"/>
            <w:gridSpan w:val="2"/>
          </w:tcPr>
          <w:p w:rsidR="0021244A" w:rsidRPr="00F31814" w:rsidRDefault="0021244A" w:rsidP="0021244A">
            <w:pPr>
              <w:pStyle w:val="Listenabsatz"/>
              <w:tabs>
                <w:tab w:val="left" w:pos="176"/>
              </w:tabs>
              <w:spacing w:before="40" w:after="0" w:line="360" w:lineRule="auto"/>
              <w:ind w:left="176"/>
              <w:rPr>
                <w:sz w:val="16"/>
                <w:szCs w:val="16"/>
              </w:rPr>
            </w:pPr>
          </w:p>
        </w:tc>
        <w:tc>
          <w:tcPr>
            <w:tcW w:w="3298" w:type="dxa"/>
            <w:shd w:val="clear" w:color="auto" w:fill="auto"/>
          </w:tcPr>
          <w:p w:rsidR="0021244A" w:rsidRPr="003B5108" w:rsidRDefault="002F1ABC" w:rsidP="003B5108">
            <w:pPr>
              <w:spacing w:before="60" w:after="60" w:line="240" w:lineRule="auto"/>
              <w:jc w:val="both"/>
              <w:rPr>
                <w:rFonts w:asciiTheme="minorHAnsi" w:hAnsiTheme="minorHAnsi" w:cs="Arial"/>
                <w:sz w:val="20"/>
                <w:szCs w:val="20"/>
              </w:rPr>
            </w:pPr>
            <w:r w:rsidRPr="003B5108">
              <w:rPr>
                <w:rFonts w:asciiTheme="minorHAnsi" w:hAnsiTheme="minorHAnsi" w:cs="Arial"/>
                <w:sz w:val="20"/>
                <w:szCs w:val="20"/>
              </w:rPr>
              <w:t>In der Defensive auf unterschiedliche Druckbedingungen der</w:t>
            </w:r>
            <w:r w:rsidR="00644254" w:rsidRPr="003B5108">
              <w:rPr>
                <w:rFonts w:asciiTheme="minorHAnsi" w:hAnsiTheme="minorHAnsi" w:cs="Arial"/>
                <w:sz w:val="20"/>
                <w:szCs w:val="20"/>
              </w:rPr>
              <w:t xml:space="preserve"> </w:t>
            </w:r>
            <w:r w:rsidRPr="003B5108">
              <w:rPr>
                <w:rFonts w:asciiTheme="minorHAnsi" w:hAnsiTheme="minorHAnsi" w:cs="Arial"/>
                <w:sz w:val="20"/>
                <w:szCs w:val="20"/>
              </w:rPr>
              <w:t>Gegnerin bzw. des Gegners sachgerecht reagieren können</w:t>
            </w:r>
            <w:r w:rsidR="00CD67B5" w:rsidRPr="003B5108">
              <w:rPr>
                <w:rFonts w:asciiTheme="minorHAnsi" w:hAnsiTheme="minorHAnsi" w:cs="Arial"/>
                <w:sz w:val="20"/>
                <w:szCs w:val="20"/>
              </w:rPr>
              <w:t>.</w:t>
            </w:r>
          </w:p>
        </w:tc>
        <w:tc>
          <w:tcPr>
            <w:tcW w:w="3298" w:type="dxa"/>
            <w:gridSpan w:val="2"/>
            <w:shd w:val="clear" w:color="auto" w:fill="auto"/>
          </w:tcPr>
          <w:p w:rsidR="0021244A" w:rsidRPr="00494303" w:rsidRDefault="0021244A" w:rsidP="006A2782">
            <w:pPr>
              <w:pStyle w:val="berschrift2"/>
              <w:numPr>
                <w:ilvl w:val="0"/>
                <w:numId w:val="0"/>
              </w:numPr>
              <w:rPr>
                <w:rFonts w:ascii="Calibri" w:hAnsi="Calibri"/>
                <w:b/>
                <w:color w:val="auto"/>
                <w:sz w:val="28"/>
                <w:szCs w:val="28"/>
              </w:rPr>
            </w:pPr>
          </w:p>
        </w:tc>
      </w:tr>
      <w:tr w:rsidR="0021244A" w:rsidRPr="00494303" w:rsidTr="00795759">
        <w:trPr>
          <w:trHeight w:val="928"/>
        </w:trPr>
        <w:tc>
          <w:tcPr>
            <w:tcW w:w="3298" w:type="dxa"/>
            <w:gridSpan w:val="2"/>
          </w:tcPr>
          <w:p w:rsidR="0021244A" w:rsidRPr="00F31814" w:rsidRDefault="0021244A" w:rsidP="0021244A">
            <w:pPr>
              <w:pStyle w:val="Listenabsatz"/>
              <w:tabs>
                <w:tab w:val="left" w:pos="176"/>
              </w:tabs>
              <w:spacing w:before="40" w:after="0" w:line="360" w:lineRule="auto"/>
              <w:ind w:left="176"/>
              <w:rPr>
                <w:sz w:val="16"/>
                <w:szCs w:val="16"/>
              </w:rPr>
            </w:pPr>
          </w:p>
        </w:tc>
        <w:tc>
          <w:tcPr>
            <w:tcW w:w="3298" w:type="dxa"/>
            <w:shd w:val="clear" w:color="auto" w:fill="auto"/>
          </w:tcPr>
          <w:p w:rsidR="0021244A" w:rsidRPr="003B5108" w:rsidRDefault="002F1ABC" w:rsidP="003B5108">
            <w:pPr>
              <w:spacing w:before="60" w:after="60" w:line="240" w:lineRule="auto"/>
              <w:jc w:val="both"/>
              <w:rPr>
                <w:rFonts w:asciiTheme="minorHAnsi" w:hAnsiTheme="minorHAnsi" w:cs="Arial"/>
                <w:sz w:val="20"/>
                <w:szCs w:val="20"/>
              </w:rPr>
            </w:pPr>
            <w:proofErr w:type="gramStart"/>
            <w:r w:rsidRPr="003B5108">
              <w:rPr>
                <w:rFonts w:asciiTheme="minorHAnsi" w:hAnsiTheme="minorHAnsi" w:cs="Arial"/>
                <w:sz w:val="20"/>
                <w:szCs w:val="20"/>
              </w:rPr>
              <w:t>Psycho-physische</w:t>
            </w:r>
            <w:proofErr w:type="gramEnd"/>
            <w:r w:rsidRPr="003B5108">
              <w:rPr>
                <w:rFonts w:asciiTheme="minorHAnsi" w:hAnsiTheme="minorHAnsi" w:cs="Arial"/>
                <w:sz w:val="20"/>
                <w:szCs w:val="20"/>
              </w:rPr>
              <w:t xml:space="preserve"> Belastungen im Spiel erkennen und sachgerecht reagieren können</w:t>
            </w:r>
            <w:r w:rsidR="00905688">
              <w:rPr>
                <w:rFonts w:asciiTheme="minorHAnsi" w:hAnsiTheme="minorHAnsi" w:cs="Arial"/>
                <w:sz w:val="20"/>
                <w:szCs w:val="20"/>
              </w:rPr>
              <w:t xml:space="preserve"> </w:t>
            </w:r>
            <w:r w:rsidRPr="003B5108">
              <w:rPr>
                <w:rFonts w:asciiTheme="minorHAnsi" w:hAnsiTheme="minorHAnsi" w:cs="Arial"/>
                <w:sz w:val="20"/>
                <w:szCs w:val="20"/>
              </w:rPr>
              <w:t>(z. B. äußere/innere Ablenkung vermeiden, mit Anspannung/Nervosität sachgerecht umgehen)</w:t>
            </w:r>
            <w:r w:rsidR="00CD67B5" w:rsidRPr="003B5108">
              <w:rPr>
                <w:rFonts w:asciiTheme="minorHAnsi" w:hAnsiTheme="minorHAnsi" w:cs="Arial"/>
                <w:sz w:val="20"/>
                <w:szCs w:val="20"/>
              </w:rPr>
              <w:t>.</w:t>
            </w:r>
          </w:p>
        </w:tc>
        <w:tc>
          <w:tcPr>
            <w:tcW w:w="3298" w:type="dxa"/>
            <w:gridSpan w:val="2"/>
            <w:shd w:val="clear" w:color="auto" w:fill="auto"/>
          </w:tcPr>
          <w:p w:rsidR="0021244A" w:rsidRDefault="0021244A" w:rsidP="006A2782">
            <w:pPr>
              <w:pStyle w:val="berschrift2"/>
              <w:numPr>
                <w:ilvl w:val="0"/>
                <w:numId w:val="0"/>
              </w:numPr>
              <w:rPr>
                <w:rFonts w:ascii="Calibri" w:hAnsi="Calibri"/>
                <w:b/>
                <w:color w:val="auto"/>
                <w:sz w:val="28"/>
                <w:szCs w:val="28"/>
              </w:rPr>
            </w:pPr>
          </w:p>
          <w:p w:rsidR="0021244A" w:rsidRDefault="0021244A" w:rsidP="00C32761"/>
          <w:p w:rsidR="0021244A" w:rsidRPr="00C32761" w:rsidRDefault="0021244A" w:rsidP="00C32761"/>
        </w:tc>
      </w:tr>
      <w:tr w:rsidR="0021244A" w:rsidRPr="00494303" w:rsidTr="00795759">
        <w:trPr>
          <w:trHeight w:val="943"/>
        </w:trPr>
        <w:tc>
          <w:tcPr>
            <w:tcW w:w="3298" w:type="dxa"/>
            <w:gridSpan w:val="2"/>
          </w:tcPr>
          <w:p w:rsidR="0021244A" w:rsidRPr="00F31814" w:rsidRDefault="0021244A" w:rsidP="0021244A">
            <w:pPr>
              <w:pStyle w:val="Listenabsatz"/>
              <w:tabs>
                <w:tab w:val="left" w:pos="176"/>
              </w:tabs>
              <w:spacing w:before="40" w:after="0" w:line="360" w:lineRule="auto"/>
              <w:ind w:left="176"/>
              <w:rPr>
                <w:sz w:val="16"/>
                <w:szCs w:val="16"/>
              </w:rPr>
            </w:pPr>
          </w:p>
        </w:tc>
        <w:tc>
          <w:tcPr>
            <w:tcW w:w="3298" w:type="dxa"/>
            <w:shd w:val="clear" w:color="auto" w:fill="auto"/>
          </w:tcPr>
          <w:p w:rsidR="0021244A" w:rsidRPr="003B5108" w:rsidRDefault="002F1ABC" w:rsidP="003B5108">
            <w:pPr>
              <w:spacing w:before="60" w:after="60" w:line="240" w:lineRule="auto"/>
              <w:jc w:val="both"/>
              <w:rPr>
                <w:rFonts w:asciiTheme="minorHAnsi" w:hAnsiTheme="minorHAnsi" w:cs="Arial"/>
                <w:sz w:val="20"/>
                <w:szCs w:val="20"/>
              </w:rPr>
            </w:pPr>
            <w:r w:rsidRPr="003B5108">
              <w:rPr>
                <w:rFonts w:asciiTheme="minorHAnsi" w:hAnsiTheme="minorHAnsi" w:cs="Arial"/>
                <w:sz w:val="20"/>
                <w:szCs w:val="20"/>
              </w:rPr>
              <w:t>Motiviertes, sozial angemessenes und faires Verhalten zeigen und im Doppel Mitverantwortung übernehmen und mit dem Doppelpartner oder der Doppelpartnerin verbal zielorientiert im Spiel kommunizieren können</w:t>
            </w:r>
            <w:r w:rsidR="00CD67B5" w:rsidRPr="003B5108">
              <w:rPr>
                <w:rFonts w:asciiTheme="minorHAnsi" w:hAnsiTheme="minorHAnsi" w:cs="Arial"/>
                <w:sz w:val="20"/>
                <w:szCs w:val="20"/>
              </w:rPr>
              <w:t>.</w:t>
            </w:r>
          </w:p>
        </w:tc>
        <w:tc>
          <w:tcPr>
            <w:tcW w:w="3298" w:type="dxa"/>
            <w:gridSpan w:val="2"/>
            <w:shd w:val="clear" w:color="auto" w:fill="auto"/>
          </w:tcPr>
          <w:p w:rsidR="0021244A" w:rsidRDefault="0021244A" w:rsidP="006A2782">
            <w:pPr>
              <w:pStyle w:val="berschrift2"/>
              <w:numPr>
                <w:ilvl w:val="0"/>
                <w:numId w:val="0"/>
              </w:numPr>
              <w:rPr>
                <w:rFonts w:ascii="Calibri" w:hAnsi="Calibri"/>
                <w:b/>
                <w:color w:val="auto"/>
                <w:sz w:val="28"/>
                <w:szCs w:val="28"/>
              </w:rPr>
            </w:pPr>
          </w:p>
          <w:p w:rsidR="0021244A" w:rsidRDefault="0021244A" w:rsidP="00C32761"/>
          <w:p w:rsidR="0021244A" w:rsidRPr="00C32761" w:rsidRDefault="0021244A" w:rsidP="00C32761"/>
        </w:tc>
      </w:tr>
      <w:tr w:rsidR="000B5590" w:rsidRPr="00494303" w:rsidTr="00795759">
        <w:trPr>
          <w:trHeight w:val="703"/>
        </w:trPr>
        <w:tc>
          <w:tcPr>
            <w:tcW w:w="3298" w:type="dxa"/>
            <w:gridSpan w:val="2"/>
            <w:vAlign w:val="center"/>
          </w:tcPr>
          <w:p w:rsidR="000B5590" w:rsidRPr="00CD67B5" w:rsidRDefault="00CD67B5" w:rsidP="003B5108">
            <w:pPr>
              <w:pStyle w:val="Listenabsatz"/>
              <w:spacing w:before="40" w:after="0" w:line="360" w:lineRule="auto"/>
              <w:ind w:left="0"/>
              <w:rPr>
                <w:b/>
                <w:sz w:val="24"/>
                <w:szCs w:val="24"/>
              </w:rPr>
            </w:pPr>
            <w:r w:rsidRPr="00CD67B5">
              <w:rPr>
                <w:b/>
                <w:sz w:val="24"/>
                <w:szCs w:val="24"/>
              </w:rPr>
              <w:t xml:space="preserve">Notenpunkte </w:t>
            </w:r>
            <w:r w:rsidR="003B5108">
              <w:rPr>
                <w:b/>
                <w:sz w:val="24"/>
                <w:szCs w:val="24"/>
              </w:rPr>
              <w:t>Einzel</w:t>
            </w:r>
            <w:r w:rsidR="000B5590" w:rsidRPr="00CD67B5">
              <w:rPr>
                <w:b/>
                <w:sz w:val="24"/>
                <w:szCs w:val="24"/>
              </w:rPr>
              <w:t xml:space="preserve">: </w:t>
            </w:r>
          </w:p>
        </w:tc>
        <w:tc>
          <w:tcPr>
            <w:tcW w:w="3298" w:type="dxa"/>
            <w:shd w:val="clear" w:color="auto" w:fill="auto"/>
            <w:vAlign w:val="center"/>
          </w:tcPr>
          <w:p w:rsidR="000B5590" w:rsidRPr="0017498D" w:rsidRDefault="000B5590" w:rsidP="003B5108">
            <w:pPr>
              <w:pStyle w:val="Listenabsatz"/>
              <w:tabs>
                <w:tab w:val="left" w:pos="176"/>
              </w:tabs>
              <w:spacing w:before="40" w:after="0" w:line="360" w:lineRule="auto"/>
              <w:ind w:left="176"/>
              <w:rPr>
                <w:sz w:val="16"/>
                <w:szCs w:val="16"/>
              </w:rPr>
            </w:pPr>
          </w:p>
        </w:tc>
        <w:tc>
          <w:tcPr>
            <w:tcW w:w="3298" w:type="dxa"/>
            <w:gridSpan w:val="2"/>
            <w:shd w:val="clear" w:color="auto" w:fill="auto"/>
            <w:vAlign w:val="center"/>
          </w:tcPr>
          <w:p w:rsidR="000B5590" w:rsidRPr="007444D5" w:rsidRDefault="00CD67B5" w:rsidP="003B5108">
            <w:pPr>
              <w:pStyle w:val="berschrift2"/>
              <w:numPr>
                <w:ilvl w:val="0"/>
                <w:numId w:val="0"/>
              </w:numPr>
              <w:rPr>
                <w:rFonts w:asciiTheme="minorHAnsi" w:hAnsiTheme="minorHAnsi"/>
                <w:color w:val="auto"/>
                <w:sz w:val="24"/>
                <w:szCs w:val="24"/>
              </w:rPr>
            </w:pPr>
            <w:r w:rsidRPr="00CD67B5">
              <w:rPr>
                <w:rFonts w:asciiTheme="minorHAnsi" w:hAnsiTheme="minorHAnsi"/>
                <w:b/>
                <w:color w:val="auto"/>
                <w:sz w:val="24"/>
                <w:szCs w:val="24"/>
              </w:rPr>
              <w:t>Notenpunkte Doppel:</w:t>
            </w:r>
          </w:p>
        </w:tc>
      </w:tr>
      <w:tr w:rsidR="00795759" w:rsidRPr="004A12F8" w:rsidTr="008F451C">
        <w:tblPrEx>
          <w:jc w:val="center"/>
          <w:tblInd w:w="0" w:type="dxa"/>
          <w:tblCellMar>
            <w:top w:w="57" w:type="dxa"/>
            <w:bottom w:w="57" w:type="dxa"/>
          </w:tblCellMar>
        </w:tblPrEx>
        <w:trPr>
          <w:gridBefore w:val="1"/>
          <w:gridAfter w:val="1"/>
          <w:wBefore w:w="118" w:type="dxa"/>
          <w:wAfter w:w="3245" w:type="dxa"/>
          <w:trHeight w:val="549"/>
          <w:jc w:val="center"/>
        </w:trPr>
        <w:tc>
          <w:tcPr>
            <w:tcW w:w="6531" w:type="dxa"/>
            <w:gridSpan w:val="3"/>
            <w:tcBorders>
              <w:left w:val="nil"/>
              <w:bottom w:val="nil"/>
              <w:right w:val="nil"/>
            </w:tcBorders>
            <w:shd w:val="clear" w:color="auto" w:fill="auto"/>
            <w:vAlign w:val="center"/>
          </w:tcPr>
          <w:p w:rsidR="00795759" w:rsidRPr="002B3FF5" w:rsidRDefault="00795759" w:rsidP="00C14A5C">
            <w:pPr>
              <w:tabs>
                <w:tab w:val="left" w:pos="268"/>
              </w:tabs>
              <w:spacing w:after="0" w:line="240" w:lineRule="auto"/>
              <w:ind w:left="-15"/>
              <w:jc w:val="right"/>
              <w:rPr>
                <w:rFonts w:asciiTheme="minorHAnsi" w:hAnsiTheme="minorHAnsi"/>
                <w:sz w:val="24"/>
                <w:szCs w:val="24"/>
              </w:rPr>
            </w:pPr>
            <w:r>
              <w:rPr>
                <w:rFonts w:asciiTheme="minorHAnsi" w:hAnsiTheme="minorHAnsi"/>
                <w:b/>
                <w:sz w:val="24"/>
                <w:szCs w:val="24"/>
              </w:rPr>
              <w:t>GESAMTNOTE (ggf. Tendenz):</w:t>
            </w:r>
          </w:p>
        </w:tc>
      </w:tr>
    </w:tbl>
    <w:p w:rsidR="00FF7DDC" w:rsidRDefault="00FF7DDC" w:rsidP="004752BB">
      <w:pPr>
        <w:sectPr w:rsidR="00FF7DDC" w:rsidSect="004752BB">
          <w:footnotePr>
            <w:numRestart w:val="eachSect"/>
          </w:footnotePr>
          <w:pgSz w:w="11906" w:h="16838"/>
          <w:pgMar w:top="720" w:right="1133" w:bottom="568" w:left="1134" w:header="708" w:footer="708" w:gutter="0"/>
          <w:cols w:space="708"/>
          <w:docGrid w:linePitch="360"/>
        </w:sectPr>
      </w:pPr>
    </w:p>
    <w:p w:rsidR="00FF7DDC" w:rsidRDefault="00FF7DDC" w:rsidP="00FF7DDC">
      <w:pPr>
        <w:pStyle w:val="berschrift2"/>
        <w:numPr>
          <w:ilvl w:val="0"/>
          <w:numId w:val="0"/>
        </w:numPr>
        <w:spacing w:line="240" w:lineRule="auto"/>
        <w:jc w:val="both"/>
        <w:rPr>
          <w:rFonts w:ascii="Calibri" w:hAnsi="Calibri"/>
          <w:b/>
          <w:color w:val="auto"/>
          <w:sz w:val="24"/>
          <w:szCs w:val="24"/>
        </w:rPr>
      </w:pPr>
      <w:r>
        <w:rPr>
          <w:rFonts w:ascii="Calibri" w:hAnsi="Calibri"/>
          <w:b/>
          <w:color w:val="auto"/>
          <w:sz w:val="28"/>
          <w:szCs w:val="24"/>
        </w:rPr>
        <w:lastRenderedPageBreak/>
        <w:t>BF/SB 7 – Fakultative Prüfungsleistung</w:t>
      </w:r>
      <w:r>
        <w:rPr>
          <w:rStyle w:val="Funotenzeichen"/>
          <w:rFonts w:ascii="Calibri" w:hAnsi="Calibri"/>
          <w:b/>
          <w:color w:val="auto"/>
          <w:sz w:val="28"/>
          <w:szCs w:val="28"/>
        </w:rPr>
        <w:footnoteReference w:id="4"/>
      </w:r>
      <w:r>
        <w:rPr>
          <w:rFonts w:ascii="Calibri" w:hAnsi="Calibri"/>
          <w:b/>
          <w:color w:val="auto"/>
          <w:sz w:val="28"/>
          <w:szCs w:val="24"/>
        </w:rPr>
        <w:t>: Badminton</w:t>
      </w:r>
    </w:p>
    <w:p w:rsidR="00FF7DDC" w:rsidRDefault="00FF7DDC" w:rsidP="00FF7DDC">
      <w:pPr>
        <w:tabs>
          <w:tab w:val="left" w:pos="1701"/>
        </w:tabs>
        <w:spacing w:before="120" w:after="0" w:line="240" w:lineRule="auto"/>
        <w:rPr>
          <w:rFonts w:asciiTheme="minorHAnsi" w:hAnsiTheme="minorHAnsi" w:cs="Arial"/>
        </w:rPr>
      </w:pPr>
      <w:r>
        <w:rPr>
          <w:rFonts w:asciiTheme="minorHAnsi" w:hAnsiTheme="minorHAnsi" w:cs="Arial"/>
        </w:rPr>
        <w:t xml:space="preserve">Die Überprüfung der fakultativen Leistung umfasst </w:t>
      </w:r>
      <w:r>
        <w:rPr>
          <w:rFonts w:asciiTheme="minorHAnsi" w:hAnsiTheme="minorHAnsi" w:cs="Arial"/>
          <w:b/>
        </w:rPr>
        <w:t>zwei Prüfungsteile</w:t>
      </w:r>
      <w:r>
        <w:rPr>
          <w:rFonts w:asciiTheme="minorHAnsi" w:hAnsiTheme="minorHAnsi" w:cs="Arial"/>
        </w:rPr>
        <w:t xml:space="preserve">. Dabei haben beide Prüfungsteile gleiches Gewicht. Die Spielformen werden von der Prüferin oder dem Prüfer in Abstimmung mit der Fachkonferenz auf der Grundlage der Inhalte und Gegenstände des Kursprofils in der Qualifikationsphase festgelegt. Der Beobachtungszeitraum muss so bemessen sein, dass eine gesicherte Bewertung möglich ist. Dabei ist die Spielzeit auch von der Anzahl der Prüflinge abhängig. </w:t>
      </w:r>
    </w:p>
    <w:p w:rsidR="00FF7DDC" w:rsidRDefault="00FF7DDC" w:rsidP="00FF7DDC">
      <w:pPr>
        <w:tabs>
          <w:tab w:val="left" w:pos="1701"/>
        </w:tabs>
        <w:spacing w:after="0" w:line="240" w:lineRule="auto"/>
        <w:jc w:val="both"/>
        <w:rPr>
          <w:rFonts w:asciiTheme="minorHAnsi" w:hAnsiTheme="minorHAnsi" w:cs="Arial"/>
        </w:rPr>
      </w:pPr>
      <w:r>
        <w:rPr>
          <w:rFonts w:asciiTheme="minorHAnsi" w:hAnsiTheme="minorHAnsi" w:cs="Arial"/>
        </w:rPr>
        <w:t xml:space="preserve">Der erste Prüfungsteil besteht aus einer vorgegebenen einfachen </w:t>
      </w:r>
      <w:r>
        <w:rPr>
          <w:rFonts w:asciiTheme="minorHAnsi" w:hAnsiTheme="minorHAnsi" w:cs="Arial"/>
          <w:b/>
        </w:rPr>
        <w:t>Spielform miteinander im Einzel</w:t>
      </w:r>
      <w:r>
        <w:rPr>
          <w:rFonts w:asciiTheme="minorHAnsi" w:hAnsiTheme="minorHAnsi" w:cs="Arial"/>
        </w:rPr>
        <w:t xml:space="preserve"> einschließlich der hierzu erforderlichen individuellen technisch-koordinativen Fertigkeiten. </w:t>
      </w:r>
    </w:p>
    <w:p w:rsidR="00FF7DDC" w:rsidRDefault="00FF7DDC" w:rsidP="00FF7DDC">
      <w:pPr>
        <w:tabs>
          <w:tab w:val="left" w:pos="1701"/>
        </w:tabs>
        <w:spacing w:after="0" w:line="240" w:lineRule="auto"/>
        <w:jc w:val="both"/>
        <w:rPr>
          <w:rFonts w:asciiTheme="minorHAnsi" w:hAnsiTheme="minorHAnsi" w:cs="Arial"/>
        </w:rPr>
      </w:pPr>
      <w:r>
        <w:rPr>
          <w:rFonts w:asciiTheme="minorHAnsi" w:hAnsiTheme="minorHAnsi" w:cs="Arial"/>
        </w:rPr>
        <w:t xml:space="preserve">Der zweite Prüfungsteil besteht aus einer vorgegebenen </w:t>
      </w:r>
      <w:r>
        <w:rPr>
          <w:rFonts w:asciiTheme="minorHAnsi" w:hAnsiTheme="minorHAnsi" w:cs="Arial"/>
          <w:b/>
        </w:rPr>
        <w:t xml:space="preserve">komplexen, vom Miteinander zum Gegeneinander aufgebauten Spielform im Einzel </w:t>
      </w:r>
      <w:r>
        <w:rPr>
          <w:rFonts w:asciiTheme="minorHAnsi" w:hAnsiTheme="minorHAnsi" w:cs="Arial"/>
          <w:b/>
          <w:u w:val="single"/>
        </w:rPr>
        <w:t>und</w:t>
      </w:r>
      <w:r>
        <w:rPr>
          <w:rFonts w:asciiTheme="minorHAnsi" w:hAnsiTheme="minorHAnsi" w:cs="Arial"/>
          <w:b/>
        </w:rPr>
        <w:t xml:space="preserve"> im Doppel</w:t>
      </w:r>
      <w:r>
        <w:rPr>
          <w:rFonts w:asciiTheme="minorHAnsi" w:hAnsiTheme="minorHAnsi" w:cs="Arial"/>
        </w:rPr>
        <w:t xml:space="preserve">, in der technisch-koordinative Fertigkeiten sowie individual- und gruppentaktisch-kognitive Fähigkeiten auch unter Druckbedingungen präsentiert werden. </w:t>
      </w:r>
    </w:p>
    <w:p w:rsidR="00FF7DDC" w:rsidRDefault="00FF7DDC" w:rsidP="00FF7DDC">
      <w:pPr>
        <w:tabs>
          <w:tab w:val="left" w:pos="1701"/>
        </w:tabs>
        <w:spacing w:after="0" w:line="240" w:lineRule="auto"/>
        <w:rPr>
          <w:rFonts w:asciiTheme="minorHAnsi" w:hAnsiTheme="minorHAnsi" w:cs="Arial"/>
        </w:rPr>
      </w:pPr>
      <w:r>
        <w:rPr>
          <w:rFonts w:asciiTheme="minorHAnsi" w:hAnsiTheme="minorHAnsi" w:cs="Arial"/>
        </w:rPr>
        <w:t>Beide Prüfungsteile beinhalten zusammen mind. 3 verschiedene Schlagarten (z. B. Clear, Smash, Drop), verschiedene Unterhand- und Überkopfschläge, beide Treffseiten (Vorhand, Rückhand) sowie verschiedene Schlagrichtungen (z.B. longline, cross) und mind. 2 verschiedene Drucksituationen für jeden Prüfling.</w:t>
      </w:r>
    </w:p>
    <w:p w:rsidR="00FF7DDC" w:rsidRDefault="00FF7DDC" w:rsidP="00FF7DDC">
      <w:pPr>
        <w:spacing w:before="240" w:after="0" w:line="240" w:lineRule="auto"/>
        <w:rPr>
          <w:rFonts w:asciiTheme="minorHAnsi" w:eastAsia="Times New Roman" w:hAnsiTheme="minorHAnsi" w:cs="Arial"/>
          <w:b/>
          <w:sz w:val="24"/>
          <w:szCs w:val="24"/>
        </w:rPr>
      </w:pPr>
      <w:r>
        <w:rPr>
          <w:rFonts w:asciiTheme="minorHAnsi" w:eastAsia="Times New Roman" w:hAnsiTheme="minorHAnsi" w:cs="Arial"/>
          <w:b/>
          <w:sz w:val="24"/>
          <w:szCs w:val="24"/>
        </w:rPr>
        <w:t>Erster Prüfungsteil (miteinander im Einzel)</w:t>
      </w:r>
    </w:p>
    <w:tbl>
      <w:tblPr>
        <w:tblStyle w:val="Tabellenraster"/>
        <w:tblpPr w:leftFromText="141" w:rightFromText="141" w:vertAnchor="text" w:horzAnchor="margin" w:tblpXSpec="center" w:tblpY="141"/>
        <w:tblW w:w="9776" w:type="dxa"/>
        <w:tblLook w:val="04A0" w:firstRow="1" w:lastRow="0" w:firstColumn="1" w:lastColumn="0" w:noHBand="0" w:noVBand="1"/>
      </w:tblPr>
      <w:tblGrid>
        <w:gridCol w:w="2131"/>
        <w:gridCol w:w="2552"/>
        <w:gridCol w:w="1984"/>
        <w:gridCol w:w="3109"/>
      </w:tblGrid>
      <w:tr w:rsidR="00FF7DDC" w:rsidTr="00FF7DDC">
        <w:trPr>
          <w:trHeight w:val="1693"/>
        </w:trPr>
        <w:tc>
          <w:tcPr>
            <w:tcW w:w="2131" w:type="dxa"/>
            <w:tcBorders>
              <w:top w:val="single" w:sz="4" w:space="0" w:color="auto"/>
              <w:left w:val="single" w:sz="4" w:space="0" w:color="auto"/>
              <w:bottom w:val="single" w:sz="4" w:space="0" w:color="auto"/>
              <w:right w:val="nil"/>
            </w:tcBorders>
            <w:hideMark/>
          </w:tcPr>
          <w:p w:rsidR="00FF7DDC" w:rsidRDefault="00FF7DDC">
            <w:pPr>
              <w:spacing w:after="120" w:line="240" w:lineRule="auto"/>
              <w:rPr>
                <w:b/>
                <w:i/>
              </w:rPr>
            </w:pPr>
            <w:r>
              <w:rPr>
                <w:b/>
              </w:rPr>
              <w:t>Spielform</w:t>
            </w:r>
          </w:p>
        </w:tc>
        <w:tc>
          <w:tcPr>
            <w:tcW w:w="2552" w:type="dxa"/>
            <w:tcBorders>
              <w:top w:val="single" w:sz="4" w:space="0" w:color="auto"/>
              <w:left w:val="nil"/>
              <w:bottom w:val="single" w:sz="4" w:space="0" w:color="auto"/>
              <w:right w:val="nil"/>
            </w:tcBorders>
          </w:tcPr>
          <w:p w:rsidR="00FF7DDC" w:rsidRDefault="00FF7DDC">
            <w:pPr>
              <w:spacing w:after="120" w:line="240" w:lineRule="auto"/>
              <w:ind w:left="-117"/>
              <w:rPr>
                <w:i/>
              </w:rPr>
            </w:pPr>
          </w:p>
        </w:tc>
        <w:tc>
          <w:tcPr>
            <w:tcW w:w="1984" w:type="dxa"/>
            <w:tcBorders>
              <w:top w:val="single" w:sz="4" w:space="0" w:color="auto"/>
              <w:left w:val="nil"/>
              <w:bottom w:val="single" w:sz="4" w:space="0" w:color="auto"/>
              <w:right w:val="nil"/>
            </w:tcBorders>
          </w:tcPr>
          <w:p w:rsidR="00FF7DDC" w:rsidRDefault="00FF7DDC">
            <w:pPr>
              <w:spacing w:after="120" w:line="240" w:lineRule="auto"/>
              <w:rPr>
                <w:b/>
                <w:i/>
              </w:rPr>
            </w:pPr>
          </w:p>
        </w:tc>
        <w:tc>
          <w:tcPr>
            <w:tcW w:w="3109" w:type="dxa"/>
            <w:tcBorders>
              <w:top w:val="single" w:sz="4" w:space="0" w:color="auto"/>
              <w:left w:val="nil"/>
              <w:bottom w:val="single" w:sz="4" w:space="0" w:color="auto"/>
              <w:right w:val="single" w:sz="4" w:space="0" w:color="auto"/>
            </w:tcBorders>
          </w:tcPr>
          <w:p w:rsidR="00FF7DDC" w:rsidRDefault="00FF7DDC">
            <w:pPr>
              <w:spacing w:after="120" w:line="240" w:lineRule="auto"/>
              <w:ind w:left="-117"/>
              <w:rPr>
                <w:i/>
              </w:rPr>
            </w:pPr>
          </w:p>
        </w:tc>
      </w:tr>
    </w:tbl>
    <w:p w:rsidR="00FF7DDC" w:rsidRDefault="00FF7DDC" w:rsidP="00FF7DDC">
      <w:pPr>
        <w:pStyle w:val="Listenabsatz"/>
        <w:spacing w:before="120" w:after="0" w:line="240" w:lineRule="auto"/>
        <w:ind w:left="0" w:right="-142"/>
        <w:jc w:val="both"/>
        <w:rPr>
          <w:b/>
        </w:rPr>
      </w:pPr>
      <w:r>
        <w:rPr>
          <w:b/>
        </w:rPr>
        <w:t>Beobachtungsschwerpunkte</w:t>
      </w:r>
    </w:p>
    <w:p w:rsidR="00FF7DDC" w:rsidRDefault="00FF7DDC" w:rsidP="00FF7DDC">
      <w:pPr>
        <w:pStyle w:val="Listenabsatz"/>
        <w:numPr>
          <w:ilvl w:val="0"/>
          <w:numId w:val="27"/>
        </w:numPr>
        <w:spacing w:before="60" w:after="0" w:line="240" w:lineRule="auto"/>
        <w:ind w:left="425" w:right="-142" w:hanging="249"/>
      </w:pPr>
      <w:r>
        <w:t>Funktionale Anwendung der technisch-koordinativen badmintonspezifischen Fähigkeiten und Fertigkeiten in den Grundtechniken in einer vorgegebenen einfachen Spielform</w:t>
      </w:r>
    </w:p>
    <w:p w:rsidR="00FF7DDC" w:rsidRDefault="00FF7DDC" w:rsidP="00FF7DDC">
      <w:pPr>
        <w:pStyle w:val="Listenabsatz"/>
        <w:numPr>
          <w:ilvl w:val="0"/>
          <w:numId w:val="27"/>
        </w:numPr>
        <w:spacing w:before="60" w:after="0" w:line="240" w:lineRule="auto"/>
        <w:ind w:left="425" w:right="-142" w:hanging="249"/>
      </w:pPr>
      <w:r>
        <w:t>Situationsgerechte Anwendung der technisch-koordinativen badmintonspezifischen Fähigkeiten und Fertigkeiten in einer vorgegebenen einfachen Spielform</w:t>
      </w:r>
    </w:p>
    <w:p w:rsidR="00FF7DDC" w:rsidRDefault="00FF7DDC" w:rsidP="00FF7DDC">
      <w:pPr>
        <w:pStyle w:val="Listenabsatz"/>
        <w:spacing w:before="120" w:after="60" w:line="240" w:lineRule="auto"/>
        <w:ind w:left="0" w:right="-142"/>
        <w:contextualSpacing w:val="0"/>
        <w:jc w:val="both"/>
        <w:rPr>
          <w:b/>
        </w:rPr>
      </w:pPr>
      <w:r>
        <w:rPr>
          <w:b/>
        </w:rPr>
        <w:t>Indikatoren</w:t>
      </w:r>
      <w:r>
        <w:rPr>
          <w:vertAlign w:val="superscript"/>
        </w:rPr>
        <w:footnoteReference w:id="5"/>
      </w:r>
      <w:r>
        <w:rPr>
          <w:vertAlign w:val="superscript"/>
        </w:rPr>
        <w:t>:</w:t>
      </w:r>
    </w:p>
    <w:p w:rsidR="00FF7DDC" w:rsidRDefault="00FF7DDC" w:rsidP="00FF7DDC">
      <w:pPr>
        <w:spacing w:after="0" w:line="240" w:lineRule="auto"/>
        <w:jc w:val="both"/>
      </w:pPr>
      <w:r>
        <w:t>Der Prüfling kann</w:t>
      </w:r>
    </w:p>
    <w:p w:rsidR="00FF7DDC" w:rsidRDefault="00FF7DDC" w:rsidP="00FF7DDC">
      <w:pPr>
        <w:pStyle w:val="Listenabsatz"/>
        <w:numPr>
          <w:ilvl w:val="0"/>
          <w:numId w:val="27"/>
        </w:numPr>
        <w:spacing w:before="60" w:after="0" w:line="240" w:lineRule="auto"/>
        <w:ind w:left="425" w:right="-142" w:hanging="249"/>
      </w:pPr>
      <w:r>
        <w:t xml:space="preserve">ein positions- und situationsgerechtes Verhalten zeigen und </w:t>
      </w:r>
      <w:proofErr w:type="gramStart"/>
      <w:r>
        <w:t>aufrecht erhalten</w:t>
      </w:r>
      <w:proofErr w:type="gramEnd"/>
      <w:r>
        <w:t xml:space="preserve"> sowie entscheidende Elemente der Lauftechnik (</w:t>
      </w:r>
      <w:proofErr w:type="spellStart"/>
      <w:r>
        <w:t>Sidesteps</w:t>
      </w:r>
      <w:proofErr w:type="spellEnd"/>
      <w:r>
        <w:t>, Kreuzschritte und Sprünge) situationsgerecht anwenden.</w:t>
      </w:r>
    </w:p>
    <w:p w:rsidR="00FF7DDC" w:rsidRDefault="00FF7DDC" w:rsidP="00FF7DDC">
      <w:pPr>
        <w:pStyle w:val="Listenabsatz"/>
        <w:numPr>
          <w:ilvl w:val="0"/>
          <w:numId w:val="27"/>
        </w:numPr>
        <w:spacing w:before="120" w:after="0" w:line="240" w:lineRule="auto"/>
        <w:ind w:left="426" w:right="-142" w:hanging="250"/>
      </w:pPr>
      <w:r>
        <w:t>verschiedene Schlagarten mit unterschiedlichen Treffbereichen und Schlagrichtungen am Netz funktional anwenden.</w:t>
      </w:r>
    </w:p>
    <w:p w:rsidR="00FF7DDC" w:rsidRDefault="00FF7DDC" w:rsidP="00FF7DDC">
      <w:pPr>
        <w:pStyle w:val="Listenabsatz"/>
        <w:numPr>
          <w:ilvl w:val="0"/>
          <w:numId w:val="27"/>
        </w:numPr>
        <w:spacing w:before="120" w:after="0" w:line="240" w:lineRule="auto"/>
        <w:ind w:left="426" w:right="-142" w:hanging="250"/>
      </w:pPr>
      <w:r>
        <w:t>verschiedene Schlagarten mit unterschiedlichen Treffbereichen und Schlagrichtungen am Netz sicher und zielfeldorientiert anwenden.</w:t>
      </w:r>
    </w:p>
    <w:p w:rsidR="00FF7DDC" w:rsidRDefault="00FF7DDC" w:rsidP="00FF7DDC">
      <w:pPr>
        <w:pStyle w:val="Listenabsatz"/>
        <w:spacing w:before="120" w:after="60" w:line="240" w:lineRule="auto"/>
        <w:ind w:left="0" w:right="-142"/>
        <w:contextualSpacing w:val="0"/>
        <w:jc w:val="both"/>
        <w:rPr>
          <w:b/>
        </w:rPr>
      </w:pPr>
      <w:r>
        <w:rPr>
          <w:b/>
        </w:rPr>
        <w:t>Leistungsbewertung</w:t>
      </w:r>
      <w:r>
        <w:rPr>
          <w:vertAlign w:val="superscript"/>
        </w:rPr>
        <w:footnoteReference w:id="6"/>
      </w:r>
    </w:p>
    <w:tbl>
      <w:tblPr>
        <w:tblStyle w:val="Tabellenraster"/>
        <w:tblW w:w="9778" w:type="dxa"/>
        <w:tblCellMar>
          <w:top w:w="57" w:type="dxa"/>
          <w:bottom w:w="57" w:type="dxa"/>
        </w:tblCellMar>
        <w:tblLook w:val="04A0" w:firstRow="1" w:lastRow="0" w:firstColumn="1" w:lastColumn="0" w:noHBand="0" w:noVBand="1"/>
      </w:tblPr>
      <w:tblGrid>
        <w:gridCol w:w="4889"/>
        <w:gridCol w:w="4889"/>
      </w:tblGrid>
      <w:tr w:rsidR="00FF7DDC" w:rsidTr="00FF7DDC">
        <w:tc>
          <w:tcPr>
            <w:tcW w:w="4889" w:type="dxa"/>
            <w:tcBorders>
              <w:top w:val="single" w:sz="4" w:space="0" w:color="auto"/>
              <w:left w:val="single" w:sz="4" w:space="0" w:color="auto"/>
              <w:bottom w:val="single" w:sz="4" w:space="0" w:color="auto"/>
              <w:right w:val="single" w:sz="4" w:space="0" w:color="auto"/>
            </w:tcBorders>
            <w:hideMark/>
          </w:tcPr>
          <w:p w:rsidR="00FF7DDC" w:rsidRDefault="00FF7DDC">
            <w:pPr>
              <w:pStyle w:val="Listenabsatz"/>
              <w:tabs>
                <w:tab w:val="left" w:pos="426"/>
              </w:tabs>
              <w:spacing w:before="40" w:after="120" w:line="240" w:lineRule="auto"/>
              <w:ind w:left="425" w:hanging="391"/>
              <w:rPr>
                <w:rFonts w:asciiTheme="minorHAnsi" w:hAnsiTheme="minorHAnsi"/>
                <w:b/>
                <w:i/>
              </w:rPr>
            </w:pPr>
            <w:r>
              <w:rPr>
                <w:b/>
                <w:i/>
              </w:rPr>
              <w:t>Gut</w:t>
            </w:r>
            <w:r>
              <w:rPr>
                <w:rFonts w:asciiTheme="minorHAnsi" w:hAnsiTheme="minorHAnsi"/>
                <w:b/>
                <w:i/>
              </w:rPr>
              <w:tab/>
            </w:r>
          </w:p>
          <w:p w:rsidR="00FF7DDC" w:rsidRDefault="00FF7DDC">
            <w:pPr>
              <w:tabs>
                <w:tab w:val="left" w:pos="1701"/>
              </w:tabs>
              <w:spacing w:after="0" w:line="216" w:lineRule="auto"/>
              <w:rPr>
                <w:rFonts w:asciiTheme="minorHAnsi" w:hAnsiTheme="minorHAnsi"/>
              </w:rPr>
            </w:pPr>
            <w:r>
              <w:rPr>
                <w:rFonts w:asciiTheme="minorHAnsi" w:hAnsiTheme="minorHAnsi"/>
              </w:rPr>
              <w:t>Der Prüfling zeigt in den jeweiligen badmintonspezifischen grundlegenden Handlungssituationen nahezu durchgehend sichere, den Spielfluss fördernde technisch-koordinativen Fertigkeiten und Fähigkeiten, die dazu führen, den Ball im Spiel möglichst sicher und zielfeldorientiert zu platzieren.</w:t>
            </w:r>
          </w:p>
          <w:p w:rsidR="00FF7DDC" w:rsidRDefault="00FF7DDC">
            <w:pPr>
              <w:tabs>
                <w:tab w:val="left" w:pos="1701"/>
              </w:tabs>
              <w:spacing w:after="0" w:line="216" w:lineRule="auto"/>
            </w:pPr>
            <w:r>
              <w:rPr>
                <w:rFonts w:asciiTheme="minorHAnsi" w:hAnsiTheme="minorHAnsi"/>
              </w:rPr>
              <w:t>Der Gesamteindruck der Bewegungshandlungen weist eine durchgehend hohe Bewegungsqualität (Bewegungsfluss, Bewegungskopplung, Bewegungspräzision) auf. Kleine technische Mängel oder leichte Unsicherheiten beeinträchtigen den ansonsten souveränen Gesamteindruck nicht.</w:t>
            </w:r>
          </w:p>
        </w:tc>
        <w:tc>
          <w:tcPr>
            <w:tcW w:w="4889" w:type="dxa"/>
            <w:tcBorders>
              <w:top w:val="single" w:sz="4" w:space="0" w:color="auto"/>
              <w:left w:val="single" w:sz="4" w:space="0" w:color="auto"/>
              <w:bottom w:val="single" w:sz="4" w:space="0" w:color="auto"/>
              <w:right w:val="single" w:sz="4" w:space="0" w:color="auto"/>
            </w:tcBorders>
            <w:hideMark/>
          </w:tcPr>
          <w:p w:rsidR="00FF7DDC" w:rsidRDefault="00FF7DDC">
            <w:pPr>
              <w:pStyle w:val="Listenabsatz"/>
              <w:tabs>
                <w:tab w:val="left" w:pos="426"/>
              </w:tabs>
              <w:spacing w:before="40" w:after="120" w:line="240" w:lineRule="auto"/>
              <w:ind w:left="425" w:hanging="391"/>
              <w:rPr>
                <w:b/>
                <w:i/>
              </w:rPr>
            </w:pPr>
            <w:r>
              <w:rPr>
                <w:b/>
                <w:i/>
              </w:rPr>
              <w:t>Ausreichend</w:t>
            </w:r>
          </w:p>
          <w:p w:rsidR="00FF7DDC" w:rsidRDefault="00FF7DDC">
            <w:pPr>
              <w:tabs>
                <w:tab w:val="left" w:pos="1701"/>
              </w:tabs>
              <w:spacing w:after="0" w:line="216" w:lineRule="auto"/>
              <w:rPr>
                <w:rFonts w:asciiTheme="minorHAnsi" w:hAnsiTheme="minorHAnsi"/>
              </w:rPr>
            </w:pPr>
            <w:r>
              <w:rPr>
                <w:rFonts w:asciiTheme="minorHAnsi" w:hAnsiTheme="minorHAnsi"/>
              </w:rPr>
              <w:t>Der Prüfling zeigt in den jeweiligen badmintonspezifischen grundlegenden Handlungssituationen nicht immer sichere, den Spielfluss fördernde technisch-koordinative Fertigkeiten und Fähigkeiten, die dazu führen, dass der Ball nicht immer sicher und zielfeldorientiert platziert werden kann.</w:t>
            </w:r>
          </w:p>
          <w:p w:rsidR="00FF7DDC" w:rsidRDefault="00FF7DDC">
            <w:pPr>
              <w:tabs>
                <w:tab w:val="left" w:pos="1701"/>
              </w:tabs>
              <w:spacing w:after="0" w:line="216" w:lineRule="auto"/>
            </w:pPr>
            <w:r>
              <w:rPr>
                <w:rFonts w:asciiTheme="minorHAnsi" w:hAnsiTheme="minorHAnsi"/>
              </w:rPr>
              <w:t>Der Gesamteindruck der Bewegungshandlungen weist im Großen und Ganzen noch eine grundlegende Bewegungsqualität (Bewegungsrhythmus, Bewegungskopplung, Bewegungsdynamik, Bewegungspräzision, Bewegungsfluss) auf.</w:t>
            </w:r>
          </w:p>
        </w:tc>
      </w:tr>
    </w:tbl>
    <w:p w:rsidR="00FF7DDC" w:rsidRDefault="00FF7DDC" w:rsidP="00FF7DDC">
      <w:pPr>
        <w:spacing w:after="0" w:line="240" w:lineRule="auto"/>
        <w:rPr>
          <w:rFonts w:asciiTheme="minorHAnsi" w:eastAsia="Times New Roman" w:hAnsiTheme="minorHAnsi" w:cs="Arial"/>
          <w:b/>
          <w:sz w:val="28"/>
          <w:szCs w:val="24"/>
        </w:rPr>
        <w:sectPr w:rsidR="00FF7DDC">
          <w:footnotePr>
            <w:numRestart w:val="eachSect"/>
          </w:footnotePr>
          <w:pgSz w:w="11906" w:h="16838"/>
          <w:pgMar w:top="851" w:right="1134" w:bottom="709" w:left="1134" w:header="709" w:footer="709" w:gutter="0"/>
          <w:cols w:space="720"/>
        </w:sectPr>
      </w:pPr>
    </w:p>
    <w:p w:rsidR="00FF7DDC" w:rsidRDefault="00FF7DDC" w:rsidP="00FF7DDC">
      <w:pPr>
        <w:spacing w:line="216" w:lineRule="auto"/>
        <w:rPr>
          <w:rFonts w:asciiTheme="minorHAnsi" w:eastAsia="Times New Roman" w:hAnsiTheme="minorHAnsi" w:cs="Arial"/>
          <w:b/>
          <w:sz w:val="24"/>
          <w:szCs w:val="24"/>
        </w:rPr>
      </w:pPr>
      <w:r>
        <w:rPr>
          <w:rFonts w:asciiTheme="minorHAnsi" w:eastAsia="Times New Roman" w:hAnsiTheme="minorHAnsi" w:cs="Arial"/>
          <w:b/>
          <w:sz w:val="24"/>
          <w:szCs w:val="24"/>
        </w:rPr>
        <w:lastRenderedPageBreak/>
        <w:t xml:space="preserve">Zweiter Prüfungsteil (vom Miteinander zum Gegeneinander im Einzel </w:t>
      </w:r>
      <w:r>
        <w:rPr>
          <w:rFonts w:asciiTheme="minorHAnsi" w:eastAsia="Times New Roman" w:hAnsiTheme="minorHAnsi" w:cs="Arial"/>
          <w:b/>
          <w:sz w:val="24"/>
          <w:szCs w:val="24"/>
          <w:u w:val="single"/>
        </w:rPr>
        <w:t>und</w:t>
      </w:r>
      <w:r>
        <w:rPr>
          <w:rFonts w:asciiTheme="minorHAnsi" w:eastAsia="Times New Roman" w:hAnsiTheme="minorHAnsi" w:cs="Arial"/>
          <w:b/>
          <w:sz w:val="24"/>
          <w:szCs w:val="24"/>
        </w:rPr>
        <w:t xml:space="preserve"> Doppel)</w:t>
      </w:r>
    </w:p>
    <w:p w:rsidR="00FF7DDC" w:rsidRDefault="00FF7DDC" w:rsidP="00FF7DDC">
      <w:pPr>
        <w:spacing w:before="120" w:after="60" w:line="216" w:lineRule="auto"/>
      </w:pPr>
      <w:r>
        <w:rPr>
          <w:b/>
          <w:lang w:val="en-US"/>
        </w:rPr>
        <w:t>Spielform</w:t>
      </w:r>
    </w:p>
    <w:tbl>
      <w:tblPr>
        <w:tblW w:w="9780" w:type="dxa"/>
        <w:tblInd w:w="-5" w:type="dxa"/>
        <w:tblBorders>
          <w:top w:val="single" w:sz="4" w:space="0" w:color="auto"/>
          <w:left w:val="single" w:sz="4" w:space="0" w:color="auto"/>
          <w:bottom w:val="single" w:sz="4" w:space="0" w:color="auto"/>
          <w:right w:val="single" w:sz="4" w:space="0" w:color="auto"/>
          <w:insideH w:val="single" w:sz="4" w:space="0" w:color="auto"/>
        </w:tblBorders>
        <w:tblLayout w:type="fixed"/>
        <w:tblCellMar>
          <w:top w:w="57" w:type="dxa"/>
          <w:left w:w="57" w:type="dxa"/>
          <w:bottom w:w="57" w:type="dxa"/>
          <w:right w:w="57" w:type="dxa"/>
        </w:tblCellMar>
        <w:tblLook w:val="04A0" w:firstRow="1" w:lastRow="0" w:firstColumn="1" w:lastColumn="0" w:noHBand="0" w:noVBand="1"/>
      </w:tblPr>
      <w:tblGrid>
        <w:gridCol w:w="4890"/>
        <w:gridCol w:w="4890"/>
      </w:tblGrid>
      <w:tr w:rsidR="00FF7DDC" w:rsidTr="00FF7DDC">
        <w:trPr>
          <w:trHeight w:val="2327"/>
        </w:trPr>
        <w:tc>
          <w:tcPr>
            <w:tcW w:w="4890" w:type="dxa"/>
            <w:tcBorders>
              <w:top w:val="single" w:sz="4" w:space="0" w:color="auto"/>
              <w:left w:val="single" w:sz="4" w:space="0" w:color="auto"/>
              <w:bottom w:val="single" w:sz="4" w:space="0" w:color="auto"/>
              <w:right w:val="single" w:sz="4" w:space="0" w:color="auto"/>
            </w:tcBorders>
            <w:hideMark/>
          </w:tcPr>
          <w:p w:rsidR="00FF7DDC" w:rsidRDefault="00FF7DDC">
            <w:pPr>
              <w:spacing w:after="40" w:line="216" w:lineRule="auto"/>
              <w:ind w:left="227" w:hanging="227"/>
              <w:rPr>
                <w:sz w:val="18"/>
                <w:szCs w:val="18"/>
              </w:rPr>
            </w:pPr>
            <w:r>
              <w:rPr>
                <w:b/>
                <w:lang w:val="en-US"/>
              </w:rPr>
              <w:t>Einzel</w:t>
            </w:r>
          </w:p>
        </w:tc>
        <w:tc>
          <w:tcPr>
            <w:tcW w:w="4891" w:type="dxa"/>
            <w:tcBorders>
              <w:top w:val="single" w:sz="4" w:space="0" w:color="auto"/>
              <w:left w:val="single" w:sz="4" w:space="0" w:color="auto"/>
              <w:bottom w:val="single" w:sz="4" w:space="0" w:color="auto"/>
              <w:right w:val="single" w:sz="4" w:space="0" w:color="auto"/>
            </w:tcBorders>
            <w:hideMark/>
          </w:tcPr>
          <w:p w:rsidR="00FF7DDC" w:rsidRDefault="00FF7DDC">
            <w:pPr>
              <w:spacing w:after="20" w:line="216" w:lineRule="auto"/>
              <w:rPr>
                <w:sz w:val="18"/>
                <w:szCs w:val="18"/>
              </w:rPr>
            </w:pPr>
            <w:r>
              <w:rPr>
                <w:b/>
              </w:rPr>
              <w:t>Doppel</w:t>
            </w:r>
          </w:p>
        </w:tc>
      </w:tr>
    </w:tbl>
    <w:p w:rsidR="00FF7DDC" w:rsidRDefault="00FF7DDC" w:rsidP="00FF7DDC">
      <w:pPr>
        <w:pStyle w:val="Listenabsatz"/>
        <w:spacing w:before="120" w:after="0" w:line="216" w:lineRule="auto"/>
        <w:ind w:left="0"/>
        <w:jc w:val="both"/>
        <w:rPr>
          <w:b/>
        </w:rPr>
      </w:pPr>
      <w:r>
        <w:rPr>
          <w:b/>
        </w:rPr>
        <w:t>Beobachtungsschwerpunkte</w:t>
      </w:r>
    </w:p>
    <w:p w:rsidR="00FF7DDC" w:rsidRDefault="00FF7DDC" w:rsidP="00FF7DDC">
      <w:pPr>
        <w:pStyle w:val="Listenabsatz"/>
        <w:numPr>
          <w:ilvl w:val="0"/>
          <w:numId w:val="27"/>
        </w:numPr>
        <w:spacing w:before="20" w:after="0" w:line="216" w:lineRule="auto"/>
        <w:ind w:left="425" w:hanging="249"/>
      </w:pPr>
      <w:r>
        <w:t>Funktionale Anwendung der technisch-koordinativen badmintonspezifischen Fähigkeiten und Fertigkeiten in den Grundtechniken in einer vorgegebenen komplexen Spielform</w:t>
      </w:r>
    </w:p>
    <w:p w:rsidR="00FF7DDC" w:rsidRDefault="00FF7DDC" w:rsidP="00FF7DDC">
      <w:pPr>
        <w:pStyle w:val="Listenabsatz"/>
        <w:numPr>
          <w:ilvl w:val="0"/>
          <w:numId w:val="27"/>
        </w:numPr>
        <w:spacing w:before="20" w:after="0" w:line="216" w:lineRule="auto"/>
        <w:ind w:left="426" w:hanging="250"/>
      </w:pPr>
      <w:r>
        <w:t>Situationsgerechte Anwendung der technisch-koordinativen badmintonspezifischen Fähigkeiten und Fertigkeiten in einer vorgegebenen komplexen Spielform</w:t>
      </w:r>
    </w:p>
    <w:p w:rsidR="00FF7DDC" w:rsidRDefault="00FF7DDC" w:rsidP="00FF7DDC">
      <w:pPr>
        <w:pStyle w:val="Listenabsatz"/>
        <w:numPr>
          <w:ilvl w:val="0"/>
          <w:numId w:val="27"/>
        </w:numPr>
        <w:spacing w:before="20" w:after="0" w:line="216" w:lineRule="auto"/>
        <w:ind w:left="426" w:hanging="250"/>
      </w:pPr>
      <w:r>
        <w:t xml:space="preserve">Situationsgerechte Anwendung individual-sowie im Doppel gruppentaktisch-kognitiver Entscheidungen in einer vorgegebenen komplexen Spielform </w:t>
      </w:r>
    </w:p>
    <w:p w:rsidR="00FF7DDC" w:rsidRDefault="00FF7DDC" w:rsidP="00FF7DDC">
      <w:pPr>
        <w:pStyle w:val="Listenabsatz"/>
        <w:numPr>
          <w:ilvl w:val="0"/>
          <w:numId w:val="27"/>
        </w:numPr>
        <w:spacing w:before="20" w:after="0" w:line="216" w:lineRule="auto"/>
        <w:ind w:left="426" w:hanging="250"/>
      </w:pPr>
      <w:r>
        <w:t>Situationsgerechte Anwendung badmintonspezifischer psychischer Fähigkeiten in einer vorgegebenen komplexen Spielform</w:t>
      </w:r>
    </w:p>
    <w:p w:rsidR="00FF7DDC" w:rsidRDefault="00FF7DDC" w:rsidP="00FF7DDC">
      <w:pPr>
        <w:spacing w:before="100" w:after="60" w:line="216" w:lineRule="auto"/>
        <w:rPr>
          <w:b/>
        </w:rPr>
      </w:pPr>
      <w:r>
        <w:rPr>
          <w:b/>
        </w:rPr>
        <w:t>Indikatoren</w:t>
      </w:r>
    </w:p>
    <w:p w:rsidR="00FF7DDC" w:rsidRDefault="00FF7DDC" w:rsidP="00FF7DDC">
      <w:pPr>
        <w:spacing w:after="60" w:line="216" w:lineRule="auto"/>
      </w:pPr>
      <w:r>
        <w:t>Der Prüfling kann</w:t>
      </w:r>
    </w:p>
    <w:p w:rsidR="00FF7DDC" w:rsidRDefault="00FF7DDC" w:rsidP="00FF7DDC">
      <w:pPr>
        <w:pStyle w:val="Listenabsatz"/>
        <w:numPr>
          <w:ilvl w:val="0"/>
          <w:numId w:val="27"/>
        </w:numPr>
        <w:spacing w:before="20" w:after="0" w:line="216" w:lineRule="auto"/>
        <w:ind w:left="426" w:hanging="250"/>
      </w:pPr>
      <w:r>
        <w:t xml:space="preserve">ein positions- und situationsgerechtes Verhalten (im Einzel: aktionsbereite Grundhaltung im Zentralbereich; im Doppel: Aufstellung nebeneinander oder hintereinander) zeigen und </w:t>
      </w:r>
      <w:proofErr w:type="gramStart"/>
      <w:r>
        <w:t>aufrecht erhalten</w:t>
      </w:r>
      <w:proofErr w:type="gramEnd"/>
      <w:r>
        <w:t xml:space="preserve">. </w:t>
      </w:r>
    </w:p>
    <w:p w:rsidR="00FF7DDC" w:rsidRDefault="00FF7DDC" w:rsidP="00FF7DDC">
      <w:pPr>
        <w:pStyle w:val="Listenabsatz"/>
        <w:numPr>
          <w:ilvl w:val="0"/>
          <w:numId w:val="27"/>
        </w:numPr>
        <w:spacing w:before="20" w:after="0" w:line="216" w:lineRule="auto"/>
        <w:ind w:left="426" w:hanging="250"/>
      </w:pPr>
      <w:r>
        <w:t>ausgewählte Schlagtechniken aus versch. Positionen im Feld möglichst sicher und zielorientiert spielen.</w:t>
      </w:r>
    </w:p>
    <w:p w:rsidR="00FF7DDC" w:rsidRDefault="00FF7DDC" w:rsidP="00FF7DDC">
      <w:pPr>
        <w:pStyle w:val="Listenabsatz"/>
        <w:numPr>
          <w:ilvl w:val="0"/>
          <w:numId w:val="27"/>
        </w:numPr>
        <w:spacing w:before="20" w:after="0" w:line="216" w:lineRule="auto"/>
        <w:ind w:left="426" w:hanging="250"/>
      </w:pPr>
      <w:r>
        <w:t xml:space="preserve">vorgegebene Individual- und Gruppentaktiken (Doppel) regelgerecht anwenden, um in der Offensive unterschiedliche Druckbedingungen (z. B. Präzisions-, Situations-, Komplexitäts-, Zeit, physischer/psychischer Belastungsdruck) aufbauen und in der Defensive auf unterschiedliche Druckbedingungen der Gegnerin bzw. des Gegners sachgerecht reagieren. </w:t>
      </w:r>
    </w:p>
    <w:p w:rsidR="00FF7DDC" w:rsidRDefault="00FF7DDC" w:rsidP="00FF7DDC">
      <w:pPr>
        <w:pStyle w:val="Listenabsatz"/>
        <w:numPr>
          <w:ilvl w:val="0"/>
          <w:numId w:val="27"/>
        </w:numPr>
        <w:spacing w:before="20" w:after="0" w:line="216" w:lineRule="auto"/>
        <w:ind w:left="426" w:hanging="250"/>
      </w:pPr>
      <w:r>
        <w:t>badmintonspezifische psychische Belastungen im Spiel erkennen und sachgerecht darauf reagieren (z. B. äußere/innere Ablenkung vermeiden, mit Anspannung/Nervosität sachgerecht umgehen sowie im Doppel Mitverantwortung übernehmen und mit dem Doppelpartner oder der Doppelpartnerin verbal zielorientiert im Spiel kommunizieren).</w:t>
      </w:r>
    </w:p>
    <w:p w:rsidR="00FF7DDC" w:rsidRDefault="00FF7DDC" w:rsidP="00FF7DDC">
      <w:pPr>
        <w:pStyle w:val="Listenabsatz"/>
        <w:numPr>
          <w:ilvl w:val="0"/>
          <w:numId w:val="27"/>
        </w:numPr>
        <w:spacing w:before="20" w:after="0" w:line="216" w:lineRule="auto"/>
        <w:ind w:left="426" w:hanging="250"/>
      </w:pPr>
      <w:r>
        <w:t>motiviertes, sozial angemessenes und faires Verhalten zeigen.</w:t>
      </w:r>
    </w:p>
    <w:p w:rsidR="00FF7DDC" w:rsidRDefault="00FF7DDC" w:rsidP="00FF7DDC">
      <w:pPr>
        <w:spacing w:before="20" w:after="0" w:line="216" w:lineRule="auto"/>
        <w:ind w:left="176"/>
      </w:pPr>
    </w:p>
    <w:p w:rsidR="00FF7DDC" w:rsidRDefault="00FF7DDC" w:rsidP="00FF7DDC">
      <w:pPr>
        <w:spacing w:before="120" w:after="60" w:line="216" w:lineRule="auto"/>
      </w:pPr>
      <w:r>
        <w:rPr>
          <w:b/>
        </w:rPr>
        <w:t>Leistungsbewertung</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85" w:type="dxa"/>
          <w:bottom w:w="57" w:type="dxa"/>
          <w:right w:w="85" w:type="dxa"/>
        </w:tblCellMar>
        <w:tblLook w:val="04A0" w:firstRow="1" w:lastRow="0" w:firstColumn="1" w:lastColumn="0" w:noHBand="0" w:noVBand="1"/>
      </w:tblPr>
      <w:tblGrid>
        <w:gridCol w:w="4817"/>
        <w:gridCol w:w="4817"/>
      </w:tblGrid>
      <w:tr w:rsidR="00FF7DDC" w:rsidTr="00FF7DDC">
        <w:trPr>
          <w:trHeight w:val="221"/>
        </w:trPr>
        <w:tc>
          <w:tcPr>
            <w:tcW w:w="4817" w:type="dxa"/>
            <w:tcBorders>
              <w:top w:val="single" w:sz="4" w:space="0" w:color="auto"/>
              <w:left w:val="single" w:sz="4" w:space="0" w:color="auto"/>
              <w:bottom w:val="single" w:sz="4" w:space="0" w:color="auto"/>
              <w:right w:val="single" w:sz="4" w:space="0" w:color="auto"/>
            </w:tcBorders>
            <w:hideMark/>
          </w:tcPr>
          <w:p w:rsidR="00FF7DDC" w:rsidRDefault="00FF7DDC">
            <w:pPr>
              <w:spacing w:before="60" w:after="60" w:line="240" w:lineRule="auto"/>
              <w:jc w:val="both"/>
              <w:rPr>
                <w:rFonts w:asciiTheme="minorHAnsi" w:eastAsiaTheme="minorHAnsi" w:hAnsiTheme="minorHAnsi" w:cstheme="minorHAnsi"/>
                <w:b/>
                <w:i/>
                <w:sz w:val="20"/>
                <w:szCs w:val="20"/>
              </w:rPr>
            </w:pPr>
            <w:r>
              <w:rPr>
                <w:rFonts w:asciiTheme="minorHAnsi" w:eastAsiaTheme="minorHAnsi" w:hAnsiTheme="minorHAnsi" w:cstheme="minorHAnsi"/>
                <w:b/>
                <w:i/>
                <w:sz w:val="20"/>
                <w:szCs w:val="20"/>
              </w:rPr>
              <w:t>Gut</w:t>
            </w:r>
            <w:r>
              <w:rPr>
                <w:rFonts w:asciiTheme="minorHAnsi" w:eastAsiaTheme="minorHAnsi" w:hAnsiTheme="minorHAnsi" w:cstheme="minorHAnsi"/>
                <w:b/>
                <w:i/>
                <w:sz w:val="20"/>
                <w:szCs w:val="20"/>
              </w:rPr>
              <w:tab/>
            </w:r>
          </w:p>
          <w:p w:rsidR="00FF7DDC" w:rsidRDefault="00FF7DDC">
            <w:pPr>
              <w:spacing w:after="0" w:line="216" w:lineRule="auto"/>
              <w:jc w:val="both"/>
              <w:rPr>
                <w:sz w:val="20"/>
                <w:szCs w:val="20"/>
              </w:rPr>
            </w:pPr>
            <w:r>
              <w:rPr>
                <w:sz w:val="20"/>
                <w:szCs w:val="20"/>
              </w:rPr>
              <w:t>Der Prüfling zeigt im Spiel miteinander in den jeweiligen badmintonspezifischen grundlegenden Handlungssituationen, den Spielfluss fördernde technisch-koordinative Fertigkeiten und Fähigkeiten. Im Spiel gegeneinander erlauben ihm umfassende badmintonspezifische Handlungsmuster in den jeweiligen individual- sowie ggf. gruppentaktisch-kognitiven Anforderungssituationen in den Spielhandlungen situativ angemessen zu agieren. Eine differenzierten Selbst- u. Fremd</w:t>
            </w:r>
            <w:r>
              <w:rPr>
                <w:sz w:val="20"/>
                <w:szCs w:val="20"/>
              </w:rPr>
              <w:softHyphen/>
              <w:t>wahrnehmung führt auch unter Druckbedingungen zu sachgerechten und situativ angemessenen taktisch-kognitiven Entscheidungen und somit zu einer effektiven Spielweise.</w:t>
            </w:r>
          </w:p>
          <w:p w:rsidR="00FF7DDC" w:rsidRDefault="00FF7DDC">
            <w:pPr>
              <w:spacing w:after="0" w:line="216" w:lineRule="auto"/>
              <w:jc w:val="both"/>
              <w:rPr>
                <w:sz w:val="20"/>
                <w:szCs w:val="20"/>
              </w:rPr>
            </w:pPr>
            <w:r>
              <w:rPr>
                <w:sz w:val="20"/>
                <w:szCs w:val="20"/>
              </w:rPr>
              <w:t xml:space="preserve">Der Prüfling zeigt dabei ein durchgängig motiviertes und sozial angemessenes Verhalten und kommuniziert ggf. mit seinem Doppelpartner, seiner -partnerin verbal und nonverbal zielorientiert. </w:t>
            </w:r>
          </w:p>
          <w:p w:rsidR="00FF7DDC" w:rsidRDefault="00FF7DDC">
            <w:pPr>
              <w:spacing w:after="0" w:line="216" w:lineRule="auto"/>
              <w:jc w:val="both"/>
              <w:rPr>
                <w:sz w:val="20"/>
                <w:szCs w:val="20"/>
              </w:rPr>
            </w:pPr>
            <w:r>
              <w:rPr>
                <w:sz w:val="20"/>
                <w:szCs w:val="20"/>
              </w:rPr>
              <w:t>Der Gesamteindruck der Bewegungshandlungen weist eine durchgehend hohe Bewegungsqualität (Bewegungsfluss, Bewegungskopplung, Bewegungspräzision, Bewegungsdynamik) auf. Kleine technische Mängel oder leichte Unsicherheiten beeinträchtigen den ansonsten souveränen Gesamteindruck nicht.</w:t>
            </w:r>
          </w:p>
        </w:tc>
        <w:tc>
          <w:tcPr>
            <w:tcW w:w="4817" w:type="dxa"/>
            <w:tcBorders>
              <w:top w:val="single" w:sz="4" w:space="0" w:color="auto"/>
              <w:left w:val="single" w:sz="4" w:space="0" w:color="auto"/>
              <w:bottom w:val="single" w:sz="4" w:space="0" w:color="auto"/>
              <w:right w:val="single" w:sz="4" w:space="0" w:color="auto"/>
            </w:tcBorders>
            <w:hideMark/>
          </w:tcPr>
          <w:p w:rsidR="00FF7DDC" w:rsidRDefault="00FF7DDC">
            <w:pPr>
              <w:spacing w:before="60" w:after="60" w:line="240" w:lineRule="auto"/>
              <w:jc w:val="both"/>
              <w:rPr>
                <w:rFonts w:asciiTheme="minorHAnsi" w:eastAsiaTheme="minorHAnsi" w:hAnsiTheme="minorHAnsi" w:cstheme="minorHAnsi"/>
                <w:b/>
                <w:i/>
                <w:sz w:val="20"/>
                <w:szCs w:val="20"/>
              </w:rPr>
            </w:pPr>
            <w:r>
              <w:rPr>
                <w:rFonts w:asciiTheme="minorHAnsi" w:eastAsiaTheme="minorHAnsi" w:hAnsiTheme="minorHAnsi" w:cstheme="minorHAnsi"/>
                <w:b/>
                <w:i/>
                <w:sz w:val="20"/>
                <w:szCs w:val="20"/>
              </w:rPr>
              <w:t>Ausreichend</w:t>
            </w:r>
          </w:p>
          <w:p w:rsidR="00FF7DDC" w:rsidRDefault="00FF7DDC">
            <w:pPr>
              <w:spacing w:after="0" w:line="216" w:lineRule="auto"/>
              <w:jc w:val="both"/>
              <w:rPr>
                <w:sz w:val="20"/>
                <w:szCs w:val="20"/>
              </w:rPr>
            </w:pPr>
            <w:r>
              <w:rPr>
                <w:sz w:val="20"/>
                <w:szCs w:val="20"/>
              </w:rPr>
              <w:t>Der Prüfling zeigt im Spiel miteinander in den jeweiligen badmintonspezifischen grundlegenden Handlungssituationen selten den Spielfluss fördernde technisch-koordinative Fertigkeiten und Fähigkeiten. Im Spiel gegeneinander erlauben ihm badmintonspezifische Handlungsmuster in den jeweiligen individual- sowie ggf. gruppentaktisch-kognitiven Anforderungssituationen in den Spielhandlungen nicht immer, situativ angemessen zu agieren. Eine situativ fehlerhafte Selbst- u. Fremdwahrnehmung führt – insbes. unter Druckbedingungen –wiederholt zu fehlerhaften sowie situativ unangemessenen taktisch-kognitiven Entscheidungen und somit zu einer ineffektiven Spielweise.</w:t>
            </w:r>
          </w:p>
          <w:p w:rsidR="00FF7DDC" w:rsidRDefault="00FF7DDC">
            <w:pPr>
              <w:spacing w:after="0" w:line="216" w:lineRule="auto"/>
              <w:jc w:val="both"/>
              <w:rPr>
                <w:sz w:val="20"/>
                <w:szCs w:val="20"/>
              </w:rPr>
            </w:pPr>
            <w:r>
              <w:rPr>
                <w:sz w:val="20"/>
                <w:szCs w:val="20"/>
              </w:rPr>
              <w:t>Der Prüfling zeigt dabei nicht durchgängig motiviertes und sozial angemessenes Verhalten und kommuniziert ggf. mit seiner Doppelpartnerin, seinem-partner verbal und nonverbal kaum zielorientiert.</w:t>
            </w:r>
          </w:p>
          <w:p w:rsidR="00FF7DDC" w:rsidRDefault="00FF7DDC">
            <w:pPr>
              <w:spacing w:after="0" w:line="216" w:lineRule="auto"/>
              <w:jc w:val="both"/>
              <w:rPr>
                <w:sz w:val="20"/>
                <w:szCs w:val="20"/>
              </w:rPr>
            </w:pPr>
            <w:r>
              <w:rPr>
                <w:sz w:val="20"/>
                <w:szCs w:val="20"/>
              </w:rPr>
              <w:t>Der Gesamteindruck der Bewegungshandlungen wird durch die wiederholt auftretenden Unsicherheiten gemindert und zeigt eingeschränkte Bewegungsqualität (Bewegungsfluss, Bewegungskopplung, Bewegungspräzision, Bewegungsdynamik).</w:t>
            </w:r>
          </w:p>
        </w:tc>
      </w:tr>
    </w:tbl>
    <w:p w:rsidR="00FF7DDC" w:rsidRDefault="00FF7DDC" w:rsidP="00FF7DDC">
      <w:pPr>
        <w:spacing w:after="0" w:line="240" w:lineRule="auto"/>
        <w:sectPr w:rsidR="00FF7DDC">
          <w:footnotePr>
            <w:numRestart w:val="eachSect"/>
          </w:footnotePr>
          <w:pgSz w:w="11906" w:h="16838"/>
          <w:pgMar w:top="851" w:right="1021" w:bottom="426" w:left="1134" w:header="709" w:footer="709" w:gutter="0"/>
          <w:cols w:space="720"/>
        </w:sectPr>
      </w:pPr>
    </w:p>
    <w:p w:rsidR="00FF7DDC" w:rsidRDefault="00FF7DDC" w:rsidP="00FF7DDC">
      <w:pPr>
        <w:spacing w:line="216" w:lineRule="auto"/>
        <w:jc w:val="center"/>
        <w:rPr>
          <w:b/>
          <w:sz w:val="28"/>
          <w:szCs w:val="28"/>
          <w:u w:val="single"/>
        </w:rPr>
      </w:pPr>
      <w:r>
        <w:rPr>
          <w:b/>
          <w:sz w:val="28"/>
          <w:szCs w:val="28"/>
          <w:u w:val="single"/>
        </w:rPr>
        <w:lastRenderedPageBreak/>
        <w:t>Beobachtungsbogen Badminton: Fakultative Leistung</w:t>
      </w:r>
    </w:p>
    <w:p w:rsidR="00FF7DDC" w:rsidRDefault="00FF7DDC" w:rsidP="00FF7DDC">
      <w:pPr>
        <w:tabs>
          <w:tab w:val="left" w:pos="6804"/>
          <w:tab w:val="right" w:pos="9639"/>
        </w:tabs>
        <w:spacing w:before="360" w:after="120" w:line="216" w:lineRule="auto"/>
        <w:jc w:val="both"/>
        <w:rPr>
          <w:rFonts w:asciiTheme="minorHAnsi" w:hAnsiTheme="minorHAnsi"/>
          <w:sz w:val="28"/>
          <w:szCs w:val="28"/>
          <w:u w:val="single"/>
        </w:rPr>
      </w:pPr>
      <w:r>
        <w:rPr>
          <w:rFonts w:asciiTheme="minorHAnsi" w:hAnsiTheme="minorHAnsi"/>
          <w:b/>
          <w:sz w:val="28"/>
          <w:szCs w:val="28"/>
        </w:rPr>
        <w:t xml:space="preserve">Name des Prüflings: </w:t>
      </w:r>
      <w:r>
        <w:rPr>
          <w:rFonts w:asciiTheme="minorHAnsi" w:hAnsiTheme="minorHAnsi"/>
          <w:sz w:val="28"/>
          <w:szCs w:val="28"/>
          <w:u w:val="single"/>
        </w:rPr>
        <w:tab/>
      </w:r>
      <w:r>
        <w:rPr>
          <w:rFonts w:asciiTheme="minorHAnsi" w:hAnsiTheme="minorHAnsi"/>
          <w:b/>
          <w:sz w:val="28"/>
          <w:szCs w:val="28"/>
        </w:rPr>
        <w:t xml:space="preserve">   Datum </w:t>
      </w:r>
      <w:r>
        <w:rPr>
          <w:rFonts w:asciiTheme="minorHAnsi" w:hAnsiTheme="minorHAnsi"/>
          <w:sz w:val="28"/>
          <w:szCs w:val="28"/>
          <w:u w:val="single"/>
        </w:rPr>
        <w:tab/>
      </w:r>
    </w:p>
    <w:tbl>
      <w:tblPr>
        <w:tblpPr w:leftFromText="141" w:rightFromText="141" w:vertAnchor="text" w:tblpXSpec="center" w:tblpY="1"/>
        <w:tblOverlap w:val="never"/>
        <w:tblW w:w="9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63"/>
        <w:gridCol w:w="3118"/>
      </w:tblGrid>
      <w:tr w:rsidR="00FF7DDC" w:rsidTr="00FF7DDC">
        <w:trPr>
          <w:trHeight w:val="556"/>
        </w:trPr>
        <w:tc>
          <w:tcPr>
            <w:tcW w:w="9781" w:type="dxa"/>
            <w:gridSpan w:val="2"/>
            <w:tcBorders>
              <w:top w:val="single" w:sz="4" w:space="0" w:color="auto"/>
              <w:left w:val="single" w:sz="4" w:space="0" w:color="auto"/>
              <w:bottom w:val="single" w:sz="4" w:space="0" w:color="auto"/>
              <w:right w:val="single" w:sz="4" w:space="0" w:color="auto"/>
            </w:tcBorders>
            <w:vAlign w:val="center"/>
            <w:hideMark/>
          </w:tcPr>
          <w:p w:rsidR="00FF7DDC" w:rsidRDefault="00FF7DDC">
            <w:pPr>
              <w:spacing w:after="0"/>
              <w:rPr>
                <w:sz w:val="28"/>
                <w:szCs w:val="28"/>
              </w:rPr>
            </w:pPr>
            <w:r>
              <w:rPr>
                <w:rFonts w:asciiTheme="minorHAnsi" w:eastAsia="Times New Roman" w:hAnsiTheme="minorHAnsi" w:cs="Arial"/>
                <w:b/>
                <w:sz w:val="28"/>
                <w:szCs w:val="28"/>
              </w:rPr>
              <w:t>Erster Prüfungsteil (miteinander im Einzel)</w:t>
            </w:r>
          </w:p>
        </w:tc>
      </w:tr>
      <w:tr w:rsidR="00FF7DDC" w:rsidTr="00FF7DDC">
        <w:trPr>
          <w:trHeight w:val="1406"/>
        </w:trPr>
        <w:tc>
          <w:tcPr>
            <w:tcW w:w="9781" w:type="dxa"/>
            <w:gridSpan w:val="2"/>
            <w:tcBorders>
              <w:top w:val="single" w:sz="4" w:space="0" w:color="auto"/>
              <w:left w:val="single" w:sz="4" w:space="0" w:color="auto"/>
              <w:bottom w:val="single" w:sz="4" w:space="0" w:color="auto"/>
              <w:right w:val="single" w:sz="4" w:space="0" w:color="auto"/>
            </w:tcBorders>
            <w:hideMark/>
          </w:tcPr>
          <w:p w:rsidR="00FF7DDC" w:rsidRDefault="00FF7DDC">
            <w:pPr>
              <w:pStyle w:val="Listenabsatz"/>
              <w:spacing w:after="0" w:line="216" w:lineRule="auto"/>
              <w:ind w:left="0"/>
              <w:rPr>
                <w:b/>
              </w:rPr>
            </w:pPr>
            <w:r>
              <w:rPr>
                <w:b/>
              </w:rPr>
              <w:t>Beobachtungsschwerpunkte:</w:t>
            </w:r>
          </w:p>
          <w:p w:rsidR="00FF7DDC" w:rsidRDefault="00FF7DDC" w:rsidP="00FF7DDC">
            <w:pPr>
              <w:pStyle w:val="Listenabsatz"/>
              <w:numPr>
                <w:ilvl w:val="0"/>
                <w:numId w:val="28"/>
              </w:numPr>
              <w:spacing w:after="0" w:line="240" w:lineRule="auto"/>
              <w:ind w:right="-142"/>
              <w:rPr>
                <w:rFonts w:asciiTheme="minorHAnsi" w:hAnsiTheme="minorHAnsi"/>
                <w:sz w:val="20"/>
                <w:szCs w:val="20"/>
              </w:rPr>
            </w:pPr>
            <w:r>
              <w:rPr>
                <w:rFonts w:asciiTheme="minorHAnsi" w:hAnsiTheme="minorHAnsi"/>
                <w:sz w:val="20"/>
                <w:szCs w:val="20"/>
              </w:rPr>
              <w:t>Funktionale Anwendung der technisch-koordinativen badmintonspezifischen Fähigkeiten und Fertigkeiten in den Grundtechniken in einer vorgegebenen einfachen Spielform</w:t>
            </w:r>
          </w:p>
          <w:p w:rsidR="00FF7DDC" w:rsidRDefault="00FF7DDC" w:rsidP="00FF7DDC">
            <w:pPr>
              <w:pStyle w:val="Listenabsatz"/>
              <w:numPr>
                <w:ilvl w:val="0"/>
                <w:numId w:val="28"/>
              </w:numPr>
              <w:spacing w:after="0" w:line="240" w:lineRule="auto"/>
              <w:ind w:right="-142"/>
              <w:rPr>
                <w:rFonts w:asciiTheme="minorHAnsi" w:hAnsiTheme="minorHAnsi"/>
                <w:b/>
                <w:sz w:val="24"/>
                <w:szCs w:val="24"/>
              </w:rPr>
            </w:pPr>
            <w:r>
              <w:rPr>
                <w:rFonts w:asciiTheme="minorHAnsi" w:hAnsiTheme="minorHAnsi"/>
                <w:sz w:val="20"/>
                <w:szCs w:val="20"/>
              </w:rPr>
              <w:t>Situationsgerechte Anwendung der technisch-koordinativen badmintonspezifischen Fähigkeiten und Fertigkeiten in einer vorgegebenen einfachen Spielform</w:t>
            </w:r>
          </w:p>
        </w:tc>
      </w:tr>
      <w:tr w:rsidR="00FF7DDC" w:rsidTr="00FF7DDC">
        <w:trPr>
          <w:trHeight w:val="394"/>
        </w:trPr>
        <w:tc>
          <w:tcPr>
            <w:tcW w:w="6663" w:type="dxa"/>
            <w:tcBorders>
              <w:top w:val="single" w:sz="4" w:space="0" w:color="auto"/>
              <w:left w:val="single" w:sz="4" w:space="0" w:color="auto"/>
              <w:bottom w:val="single" w:sz="4" w:space="0" w:color="auto"/>
              <w:right w:val="single" w:sz="4" w:space="0" w:color="auto"/>
            </w:tcBorders>
            <w:vAlign w:val="center"/>
            <w:hideMark/>
          </w:tcPr>
          <w:p w:rsidR="00FF7DDC" w:rsidRDefault="00FF7DDC">
            <w:pPr>
              <w:tabs>
                <w:tab w:val="left" w:pos="268"/>
              </w:tabs>
              <w:spacing w:after="0" w:line="216" w:lineRule="auto"/>
              <w:ind w:left="-15"/>
              <w:jc w:val="center"/>
              <w:rPr>
                <w:b/>
                <w:sz w:val="20"/>
                <w:szCs w:val="20"/>
              </w:rPr>
            </w:pPr>
            <w:r>
              <w:rPr>
                <w:rFonts w:asciiTheme="minorHAnsi" w:hAnsiTheme="minorHAnsi"/>
                <w:b/>
                <w:sz w:val="24"/>
                <w:szCs w:val="24"/>
              </w:rPr>
              <w:t>Indikatoren:</w:t>
            </w:r>
          </w:p>
        </w:tc>
        <w:tc>
          <w:tcPr>
            <w:tcW w:w="3118" w:type="dxa"/>
            <w:tcBorders>
              <w:top w:val="single" w:sz="4" w:space="0" w:color="auto"/>
              <w:left w:val="single" w:sz="4" w:space="0" w:color="auto"/>
              <w:bottom w:val="single" w:sz="4" w:space="0" w:color="auto"/>
              <w:right w:val="single" w:sz="4" w:space="0" w:color="auto"/>
            </w:tcBorders>
            <w:vAlign w:val="center"/>
            <w:hideMark/>
          </w:tcPr>
          <w:p w:rsidR="00FF7DDC" w:rsidRDefault="00FF7DDC">
            <w:pPr>
              <w:pStyle w:val="berschrift2"/>
              <w:numPr>
                <w:ilvl w:val="0"/>
                <w:numId w:val="0"/>
              </w:numPr>
              <w:spacing w:before="0" w:line="216" w:lineRule="auto"/>
              <w:jc w:val="center"/>
              <w:rPr>
                <w:rFonts w:ascii="Calibri" w:eastAsia="Calibri" w:hAnsi="Calibri"/>
                <w:b/>
                <w:color w:val="auto"/>
                <w:sz w:val="20"/>
                <w:szCs w:val="20"/>
              </w:rPr>
            </w:pPr>
            <w:r>
              <w:rPr>
                <w:rFonts w:asciiTheme="minorHAnsi" w:eastAsia="Calibri" w:hAnsiTheme="minorHAnsi"/>
                <w:b/>
                <w:color w:val="auto"/>
                <w:sz w:val="24"/>
                <w:szCs w:val="24"/>
              </w:rPr>
              <w:t>Anmerkungen</w:t>
            </w:r>
          </w:p>
        </w:tc>
      </w:tr>
      <w:tr w:rsidR="00FF7DDC" w:rsidTr="00FF7DDC">
        <w:trPr>
          <w:trHeight w:val="574"/>
        </w:trPr>
        <w:tc>
          <w:tcPr>
            <w:tcW w:w="6663" w:type="dxa"/>
            <w:tcBorders>
              <w:top w:val="single" w:sz="4" w:space="0" w:color="auto"/>
              <w:left w:val="single" w:sz="4" w:space="0" w:color="auto"/>
              <w:bottom w:val="single" w:sz="4" w:space="0" w:color="auto"/>
              <w:right w:val="single" w:sz="4" w:space="0" w:color="auto"/>
            </w:tcBorders>
            <w:hideMark/>
          </w:tcPr>
          <w:p w:rsidR="00FF7DDC" w:rsidRDefault="00FF7DDC">
            <w:pPr>
              <w:spacing w:before="60" w:after="60" w:line="216" w:lineRule="auto"/>
              <w:ind w:left="34"/>
              <w:jc w:val="both"/>
              <w:rPr>
                <w:rFonts w:asciiTheme="minorHAnsi" w:hAnsiTheme="minorHAnsi" w:cs="Arial"/>
                <w:sz w:val="18"/>
                <w:szCs w:val="20"/>
              </w:rPr>
            </w:pPr>
            <w:r>
              <w:rPr>
                <w:rFonts w:asciiTheme="minorHAnsi" w:hAnsiTheme="minorHAnsi" w:cs="Arial"/>
                <w:sz w:val="18"/>
                <w:szCs w:val="20"/>
              </w:rPr>
              <w:t xml:space="preserve">Ein </w:t>
            </w:r>
            <w:bookmarkStart w:id="0" w:name="_GoBack"/>
            <w:bookmarkEnd w:id="0"/>
            <w:r>
              <w:rPr>
                <w:rFonts w:asciiTheme="minorHAnsi" w:hAnsiTheme="minorHAnsi" w:cs="Arial"/>
                <w:sz w:val="18"/>
                <w:szCs w:val="20"/>
              </w:rPr>
              <w:t>positions- und situationsgerechtes Verhalten zeigen und aufrecht erhalten sowie entscheidende Elemente der Lauftechnik (</w:t>
            </w:r>
            <w:proofErr w:type="spellStart"/>
            <w:r>
              <w:rPr>
                <w:rFonts w:asciiTheme="minorHAnsi" w:hAnsiTheme="minorHAnsi" w:cs="Arial"/>
                <w:sz w:val="18"/>
                <w:szCs w:val="20"/>
              </w:rPr>
              <w:t>Sidesteps</w:t>
            </w:r>
            <w:proofErr w:type="spellEnd"/>
            <w:r>
              <w:rPr>
                <w:rFonts w:asciiTheme="minorHAnsi" w:hAnsiTheme="minorHAnsi" w:cs="Arial"/>
                <w:sz w:val="18"/>
                <w:szCs w:val="20"/>
              </w:rPr>
              <w:t>, Kreuzschritte und Sprünge) situationsgerecht anwenden können</w:t>
            </w:r>
          </w:p>
        </w:tc>
        <w:tc>
          <w:tcPr>
            <w:tcW w:w="3118" w:type="dxa"/>
            <w:tcBorders>
              <w:top w:val="single" w:sz="4" w:space="0" w:color="auto"/>
              <w:left w:val="single" w:sz="4" w:space="0" w:color="auto"/>
              <w:bottom w:val="single" w:sz="4" w:space="0" w:color="auto"/>
              <w:right w:val="single" w:sz="4" w:space="0" w:color="auto"/>
            </w:tcBorders>
          </w:tcPr>
          <w:p w:rsidR="00FF7DDC" w:rsidRDefault="00FF7DDC">
            <w:pPr>
              <w:pStyle w:val="berschrift2"/>
              <w:numPr>
                <w:ilvl w:val="0"/>
                <w:numId w:val="0"/>
              </w:numPr>
              <w:spacing w:line="216" w:lineRule="auto"/>
              <w:rPr>
                <w:rFonts w:ascii="Calibri" w:hAnsi="Calibri"/>
                <w:b/>
                <w:color w:val="auto"/>
                <w:sz w:val="28"/>
                <w:szCs w:val="28"/>
              </w:rPr>
            </w:pPr>
          </w:p>
        </w:tc>
      </w:tr>
      <w:tr w:rsidR="00FF7DDC" w:rsidTr="00FF7DDC">
        <w:trPr>
          <w:trHeight w:val="526"/>
        </w:trPr>
        <w:tc>
          <w:tcPr>
            <w:tcW w:w="6663" w:type="dxa"/>
            <w:tcBorders>
              <w:top w:val="single" w:sz="4" w:space="0" w:color="auto"/>
              <w:left w:val="single" w:sz="4" w:space="0" w:color="auto"/>
              <w:bottom w:val="single" w:sz="4" w:space="0" w:color="auto"/>
              <w:right w:val="single" w:sz="4" w:space="0" w:color="auto"/>
            </w:tcBorders>
            <w:hideMark/>
          </w:tcPr>
          <w:p w:rsidR="00FF7DDC" w:rsidRDefault="00FF7DDC">
            <w:pPr>
              <w:spacing w:before="60" w:after="60" w:line="216" w:lineRule="auto"/>
              <w:ind w:left="34"/>
              <w:jc w:val="both"/>
              <w:rPr>
                <w:rFonts w:asciiTheme="minorHAnsi" w:hAnsiTheme="minorHAnsi" w:cs="Arial"/>
                <w:sz w:val="18"/>
                <w:szCs w:val="20"/>
              </w:rPr>
            </w:pPr>
            <w:r>
              <w:rPr>
                <w:rFonts w:asciiTheme="minorHAnsi" w:hAnsiTheme="minorHAnsi" w:cs="Arial"/>
                <w:sz w:val="18"/>
                <w:szCs w:val="20"/>
              </w:rPr>
              <w:t>Verschiedene Schlagarten mit unterschiedlichen Treffbereichen und Schlagrichtungen am Netz funktional anwenden können</w:t>
            </w:r>
          </w:p>
        </w:tc>
        <w:tc>
          <w:tcPr>
            <w:tcW w:w="3118" w:type="dxa"/>
            <w:tcBorders>
              <w:top w:val="single" w:sz="4" w:space="0" w:color="auto"/>
              <w:left w:val="single" w:sz="4" w:space="0" w:color="auto"/>
              <w:bottom w:val="single" w:sz="4" w:space="0" w:color="auto"/>
              <w:right w:val="single" w:sz="4" w:space="0" w:color="auto"/>
            </w:tcBorders>
          </w:tcPr>
          <w:p w:rsidR="00FF7DDC" w:rsidRDefault="00FF7DDC">
            <w:pPr>
              <w:pStyle w:val="berschrift2"/>
              <w:numPr>
                <w:ilvl w:val="0"/>
                <w:numId w:val="0"/>
              </w:numPr>
              <w:spacing w:line="216" w:lineRule="auto"/>
              <w:rPr>
                <w:rFonts w:ascii="Calibri" w:hAnsi="Calibri"/>
                <w:b/>
                <w:color w:val="auto"/>
                <w:sz w:val="28"/>
                <w:szCs w:val="28"/>
              </w:rPr>
            </w:pPr>
          </w:p>
        </w:tc>
      </w:tr>
      <w:tr w:rsidR="00FF7DDC" w:rsidTr="00FF7DDC">
        <w:trPr>
          <w:trHeight w:val="620"/>
        </w:trPr>
        <w:tc>
          <w:tcPr>
            <w:tcW w:w="6663" w:type="dxa"/>
            <w:tcBorders>
              <w:top w:val="single" w:sz="4" w:space="0" w:color="auto"/>
              <w:left w:val="single" w:sz="4" w:space="0" w:color="auto"/>
              <w:bottom w:val="single" w:sz="4" w:space="0" w:color="auto"/>
              <w:right w:val="single" w:sz="4" w:space="0" w:color="auto"/>
            </w:tcBorders>
            <w:hideMark/>
          </w:tcPr>
          <w:p w:rsidR="00FF7DDC" w:rsidRDefault="00FF7DDC">
            <w:pPr>
              <w:spacing w:before="60" w:after="60" w:line="216" w:lineRule="auto"/>
              <w:ind w:left="34"/>
              <w:jc w:val="both"/>
              <w:rPr>
                <w:rFonts w:asciiTheme="minorHAnsi" w:hAnsiTheme="minorHAnsi" w:cs="Arial"/>
                <w:sz w:val="18"/>
                <w:szCs w:val="20"/>
              </w:rPr>
            </w:pPr>
            <w:r>
              <w:rPr>
                <w:rFonts w:asciiTheme="minorHAnsi" w:hAnsiTheme="minorHAnsi" w:cs="Arial"/>
                <w:sz w:val="18"/>
                <w:szCs w:val="20"/>
              </w:rPr>
              <w:t>Verschiedene Schlagarten mit unterschiedlichen Treffbereichen und Schlagrichtungen am Netz sicher und zielfeldorientiert anwenden können</w:t>
            </w:r>
          </w:p>
        </w:tc>
        <w:tc>
          <w:tcPr>
            <w:tcW w:w="3118" w:type="dxa"/>
            <w:tcBorders>
              <w:top w:val="single" w:sz="4" w:space="0" w:color="auto"/>
              <w:left w:val="single" w:sz="4" w:space="0" w:color="auto"/>
              <w:bottom w:val="single" w:sz="4" w:space="0" w:color="auto"/>
              <w:right w:val="single" w:sz="4" w:space="0" w:color="auto"/>
            </w:tcBorders>
          </w:tcPr>
          <w:p w:rsidR="00FF7DDC" w:rsidRDefault="00FF7DDC">
            <w:pPr>
              <w:pStyle w:val="berschrift2"/>
              <w:numPr>
                <w:ilvl w:val="0"/>
                <w:numId w:val="0"/>
              </w:numPr>
              <w:spacing w:line="216" w:lineRule="auto"/>
              <w:rPr>
                <w:rFonts w:ascii="Calibri" w:hAnsi="Calibri"/>
                <w:b/>
                <w:color w:val="auto"/>
                <w:sz w:val="28"/>
                <w:szCs w:val="28"/>
              </w:rPr>
            </w:pPr>
          </w:p>
        </w:tc>
      </w:tr>
      <w:tr w:rsidR="00FF7DDC" w:rsidTr="00FF7DDC">
        <w:trPr>
          <w:trHeight w:val="426"/>
        </w:trPr>
        <w:tc>
          <w:tcPr>
            <w:tcW w:w="6663" w:type="dxa"/>
            <w:tcBorders>
              <w:top w:val="single" w:sz="4" w:space="0" w:color="auto"/>
              <w:left w:val="single" w:sz="4" w:space="0" w:color="auto"/>
              <w:bottom w:val="single" w:sz="4" w:space="0" w:color="auto"/>
              <w:right w:val="nil"/>
            </w:tcBorders>
            <w:vAlign w:val="center"/>
            <w:hideMark/>
          </w:tcPr>
          <w:p w:rsidR="00FF7DDC" w:rsidRDefault="00FF7DDC">
            <w:pPr>
              <w:pStyle w:val="Listenabsatz"/>
              <w:spacing w:after="0" w:line="216" w:lineRule="auto"/>
              <w:ind w:left="0"/>
              <w:jc w:val="right"/>
              <w:rPr>
                <w:sz w:val="16"/>
                <w:szCs w:val="16"/>
              </w:rPr>
            </w:pPr>
            <w:r>
              <w:rPr>
                <w:b/>
                <w:sz w:val="24"/>
                <w:szCs w:val="24"/>
              </w:rPr>
              <w:t>Notenpunkte 1. Prüfungsteil:</w:t>
            </w:r>
          </w:p>
        </w:tc>
        <w:tc>
          <w:tcPr>
            <w:tcW w:w="3118" w:type="dxa"/>
            <w:tcBorders>
              <w:top w:val="single" w:sz="4" w:space="0" w:color="auto"/>
              <w:left w:val="nil"/>
              <w:bottom w:val="single" w:sz="4" w:space="0" w:color="auto"/>
              <w:right w:val="single" w:sz="4" w:space="0" w:color="auto"/>
            </w:tcBorders>
            <w:vAlign w:val="center"/>
          </w:tcPr>
          <w:p w:rsidR="00FF7DDC" w:rsidRDefault="00FF7DDC">
            <w:pPr>
              <w:pStyle w:val="berschrift2"/>
              <w:numPr>
                <w:ilvl w:val="0"/>
                <w:numId w:val="0"/>
              </w:numPr>
              <w:spacing w:before="0" w:line="216" w:lineRule="auto"/>
              <w:jc w:val="right"/>
              <w:rPr>
                <w:rFonts w:ascii="Calibri" w:hAnsi="Calibri"/>
                <w:color w:val="auto"/>
                <w:sz w:val="24"/>
                <w:szCs w:val="24"/>
              </w:rPr>
            </w:pPr>
          </w:p>
        </w:tc>
      </w:tr>
    </w:tbl>
    <w:p w:rsidR="00FF7DDC" w:rsidRDefault="00FF7DDC" w:rsidP="00FF7DDC">
      <w:pPr>
        <w:spacing w:after="0"/>
        <w:rPr>
          <w:sz w:val="8"/>
          <w:szCs w:val="8"/>
        </w:rPr>
      </w:pPr>
    </w:p>
    <w:tbl>
      <w:tblPr>
        <w:tblStyle w:val="Tabellenraster"/>
        <w:tblW w:w="9776" w:type="dxa"/>
        <w:jc w:val="center"/>
        <w:tblCellMar>
          <w:top w:w="57" w:type="dxa"/>
          <w:bottom w:w="57" w:type="dxa"/>
        </w:tblCellMar>
        <w:tblLook w:val="04A0" w:firstRow="1" w:lastRow="0" w:firstColumn="1" w:lastColumn="0" w:noHBand="0" w:noVBand="1"/>
      </w:tblPr>
      <w:tblGrid>
        <w:gridCol w:w="9776"/>
      </w:tblGrid>
      <w:tr w:rsidR="00FF7DDC" w:rsidTr="00FF7DDC">
        <w:trPr>
          <w:trHeight w:val="513"/>
          <w:jc w:val="center"/>
        </w:trPr>
        <w:tc>
          <w:tcPr>
            <w:tcW w:w="9776" w:type="dxa"/>
            <w:tcBorders>
              <w:top w:val="single" w:sz="4" w:space="0" w:color="auto"/>
              <w:left w:val="single" w:sz="4" w:space="0" w:color="auto"/>
              <w:bottom w:val="single" w:sz="4" w:space="0" w:color="auto"/>
              <w:right w:val="single" w:sz="4" w:space="0" w:color="auto"/>
            </w:tcBorders>
            <w:vAlign w:val="center"/>
            <w:hideMark/>
          </w:tcPr>
          <w:p w:rsidR="00FF7DDC" w:rsidRDefault="00FF7DDC">
            <w:pPr>
              <w:spacing w:after="0"/>
              <w:rPr>
                <w:rFonts w:asciiTheme="minorHAnsi" w:eastAsia="Times New Roman" w:hAnsiTheme="minorHAnsi" w:cs="Arial"/>
                <w:b/>
                <w:sz w:val="28"/>
                <w:szCs w:val="28"/>
              </w:rPr>
            </w:pPr>
            <w:r>
              <w:rPr>
                <w:rFonts w:asciiTheme="minorHAnsi" w:eastAsia="Times New Roman" w:hAnsiTheme="minorHAnsi" w:cs="Arial"/>
                <w:b/>
                <w:sz w:val="28"/>
                <w:szCs w:val="28"/>
              </w:rPr>
              <w:t>Zweiter Prüfungsteil (vom Miteinander zum Gegeneinander im Einzel und Doppel)</w:t>
            </w:r>
          </w:p>
        </w:tc>
      </w:tr>
      <w:tr w:rsidR="00FF7DDC" w:rsidTr="00FF7DDC">
        <w:trPr>
          <w:jc w:val="center"/>
        </w:trPr>
        <w:tc>
          <w:tcPr>
            <w:tcW w:w="9776" w:type="dxa"/>
            <w:tcBorders>
              <w:top w:val="single" w:sz="4" w:space="0" w:color="auto"/>
              <w:left w:val="single" w:sz="4" w:space="0" w:color="auto"/>
              <w:bottom w:val="nil"/>
              <w:right w:val="single" w:sz="4" w:space="0" w:color="auto"/>
            </w:tcBorders>
            <w:hideMark/>
          </w:tcPr>
          <w:p w:rsidR="00FF7DDC" w:rsidRDefault="00FF7DDC">
            <w:pPr>
              <w:pStyle w:val="Listenabsatz"/>
              <w:spacing w:before="60" w:after="0" w:line="216" w:lineRule="auto"/>
              <w:ind w:left="0"/>
              <w:rPr>
                <w:b/>
              </w:rPr>
            </w:pPr>
            <w:r>
              <w:rPr>
                <w:b/>
              </w:rPr>
              <w:t>Beobachtungsschwerpunkte:</w:t>
            </w:r>
          </w:p>
          <w:p w:rsidR="00FF7DDC" w:rsidRDefault="00FF7DDC" w:rsidP="00FF7DDC">
            <w:pPr>
              <w:pStyle w:val="Listenabsatz"/>
              <w:numPr>
                <w:ilvl w:val="0"/>
                <w:numId w:val="28"/>
              </w:numPr>
              <w:spacing w:before="20" w:after="0" w:line="216" w:lineRule="auto"/>
              <w:rPr>
                <w:rFonts w:asciiTheme="minorHAnsi" w:hAnsiTheme="minorHAnsi"/>
                <w:sz w:val="20"/>
                <w:szCs w:val="20"/>
              </w:rPr>
            </w:pPr>
            <w:r>
              <w:rPr>
                <w:rFonts w:asciiTheme="minorHAnsi" w:hAnsiTheme="minorHAnsi"/>
                <w:sz w:val="20"/>
                <w:szCs w:val="20"/>
              </w:rPr>
              <w:t>Funktionale Anwendung der technisch-koordinativen badmintonspezifischen Fähigkeiten und Fertigkeiten in den Grundtechniken in einer vorgegebenen komplexen Spielform</w:t>
            </w:r>
          </w:p>
          <w:p w:rsidR="00FF7DDC" w:rsidRDefault="00FF7DDC" w:rsidP="00FF7DDC">
            <w:pPr>
              <w:pStyle w:val="Listenabsatz"/>
              <w:numPr>
                <w:ilvl w:val="0"/>
                <w:numId w:val="28"/>
              </w:numPr>
              <w:spacing w:before="20" w:after="0" w:line="216" w:lineRule="auto"/>
              <w:rPr>
                <w:rFonts w:asciiTheme="minorHAnsi" w:hAnsiTheme="minorHAnsi"/>
                <w:sz w:val="20"/>
                <w:szCs w:val="20"/>
              </w:rPr>
            </w:pPr>
            <w:r>
              <w:rPr>
                <w:rFonts w:asciiTheme="minorHAnsi" w:hAnsiTheme="minorHAnsi"/>
                <w:sz w:val="20"/>
                <w:szCs w:val="20"/>
              </w:rPr>
              <w:t>Situationsgerechte Anwendung der technisch-koordinativen badmintonspezifischen Fähigkeiten und Fertigkeiten in einer vorgegebenen komplexen Spielform</w:t>
            </w:r>
          </w:p>
          <w:p w:rsidR="00FF7DDC" w:rsidRDefault="00FF7DDC" w:rsidP="00FF7DDC">
            <w:pPr>
              <w:pStyle w:val="Listenabsatz"/>
              <w:numPr>
                <w:ilvl w:val="0"/>
                <w:numId w:val="28"/>
              </w:numPr>
              <w:spacing w:before="20" w:after="0" w:line="216" w:lineRule="auto"/>
              <w:rPr>
                <w:rFonts w:asciiTheme="minorHAnsi" w:hAnsiTheme="minorHAnsi"/>
                <w:sz w:val="20"/>
                <w:szCs w:val="20"/>
              </w:rPr>
            </w:pPr>
            <w:r>
              <w:rPr>
                <w:rFonts w:asciiTheme="minorHAnsi" w:hAnsiTheme="minorHAnsi"/>
                <w:sz w:val="20"/>
                <w:szCs w:val="20"/>
              </w:rPr>
              <w:t xml:space="preserve">Situationsgerechte Anwendung individual-sowie im Doppel gruppentaktisch-kognitiver Entscheidungen in einer vorgegebenen komplexen Spielform </w:t>
            </w:r>
          </w:p>
          <w:p w:rsidR="00FF7DDC" w:rsidRDefault="00FF7DDC" w:rsidP="00FF7DDC">
            <w:pPr>
              <w:pStyle w:val="Listenabsatz"/>
              <w:numPr>
                <w:ilvl w:val="0"/>
                <w:numId w:val="28"/>
              </w:numPr>
              <w:spacing w:before="20" w:after="0" w:line="216" w:lineRule="auto"/>
              <w:rPr>
                <w:sz w:val="20"/>
                <w:szCs w:val="20"/>
              </w:rPr>
            </w:pPr>
            <w:r>
              <w:rPr>
                <w:rFonts w:asciiTheme="minorHAnsi" w:hAnsiTheme="minorHAnsi"/>
                <w:sz w:val="20"/>
                <w:szCs w:val="20"/>
              </w:rPr>
              <w:t xml:space="preserve">Situationsgerechte Anwendung badmintonspezifischer psychischer Fähigkeiten in einer vorgegebenen komplexen Spielform </w:t>
            </w:r>
          </w:p>
        </w:tc>
      </w:tr>
    </w:tbl>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12"/>
        <w:gridCol w:w="4680"/>
        <w:gridCol w:w="2689"/>
      </w:tblGrid>
      <w:tr w:rsidR="00FF7DDC" w:rsidTr="00FF7DDC">
        <w:trPr>
          <w:trHeight w:val="397"/>
          <w:jc w:val="center"/>
        </w:trPr>
        <w:tc>
          <w:tcPr>
            <w:tcW w:w="2412" w:type="dxa"/>
            <w:tcBorders>
              <w:top w:val="single" w:sz="4" w:space="0" w:color="auto"/>
              <w:left w:val="single" w:sz="4" w:space="0" w:color="auto"/>
              <w:bottom w:val="single" w:sz="4" w:space="0" w:color="auto"/>
              <w:right w:val="single" w:sz="4" w:space="0" w:color="auto"/>
            </w:tcBorders>
            <w:vAlign w:val="center"/>
            <w:hideMark/>
          </w:tcPr>
          <w:p w:rsidR="00FF7DDC" w:rsidRDefault="00FF7DDC">
            <w:pPr>
              <w:pStyle w:val="berschrift2"/>
              <w:numPr>
                <w:ilvl w:val="0"/>
                <w:numId w:val="0"/>
              </w:numPr>
              <w:spacing w:line="216" w:lineRule="auto"/>
              <w:jc w:val="center"/>
              <w:rPr>
                <w:b/>
                <w:sz w:val="20"/>
                <w:szCs w:val="20"/>
              </w:rPr>
            </w:pPr>
            <w:r>
              <w:rPr>
                <w:rFonts w:asciiTheme="minorHAnsi" w:eastAsia="Calibri" w:hAnsiTheme="minorHAnsi"/>
                <w:b/>
                <w:color w:val="auto"/>
                <w:sz w:val="24"/>
                <w:szCs w:val="24"/>
              </w:rPr>
              <w:t>Anmerkungen Einzel</w:t>
            </w:r>
          </w:p>
        </w:tc>
        <w:tc>
          <w:tcPr>
            <w:tcW w:w="4680" w:type="dxa"/>
            <w:tcBorders>
              <w:top w:val="single" w:sz="4" w:space="0" w:color="auto"/>
              <w:left w:val="single" w:sz="4" w:space="0" w:color="auto"/>
              <w:bottom w:val="single" w:sz="4" w:space="0" w:color="auto"/>
              <w:right w:val="single" w:sz="4" w:space="0" w:color="auto"/>
            </w:tcBorders>
            <w:vAlign w:val="center"/>
            <w:hideMark/>
          </w:tcPr>
          <w:p w:rsidR="00FF7DDC" w:rsidRDefault="00FF7DDC">
            <w:pPr>
              <w:pStyle w:val="berschrift2"/>
              <w:numPr>
                <w:ilvl w:val="0"/>
                <w:numId w:val="0"/>
              </w:numPr>
              <w:spacing w:line="216" w:lineRule="auto"/>
              <w:jc w:val="center"/>
              <w:rPr>
                <w:b/>
                <w:sz w:val="20"/>
                <w:szCs w:val="20"/>
              </w:rPr>
            </w:pPr>
            <w:r>
              <w:rPr>
                <w:rFonts w:asciiTheme="minorHAnsi" w:eastAsia="Calibri" w:hAnsiTheme="minorHAnsi"/>
                <w:b/>
                <w:color w:val="auto"/>
                <w:sz w:val="24"/>
                <w:szCs w:val="24"/>
              </w:rPr>
              <w:t>Indikatoren:</w:t>
            </w:r>
          </w:p>
        </w:tc>
        <w:tc>
          <w:tcPr>
            <w:tcW w:w="2689" w:type="dxa"/>
            <w:tcBorders>
              <w:top w:val="single" w:sz="4" w:space="0" w:color="auto"/>
              <w:left w:val="single" w:sz="4" w:space="0" w:color="auto"/>
              <w:bottom w:val="single" w:sz="4" w:space="0" w:color="auto"/>
              <w:right w:val="single" w:sz="4" w:space="0" w:color="auto"/>
            </w:tcBorders>
            <w:vAlign w:val="center"/>
            <w:hideMark/>
          </w:tcPr>
          <w:p w:rsidR="00FF7DDC" w:rsidRDefault="00FF7DDC">
            <w:pPr>
              <w:pStyle w:val="berschrift2"/>
              <w:numPr>
                <w:ilvl w:val="0"/>
                <w:numId w:val="0"/>
              </w:numPr>
              <w:spacing w:line="216" w:lineRule="auto"/>
              <w:jc w:val="center"/>
              <w:rPr>
                <w:rFonts w:ascii="Calibri" w:eastAsia="Calibri" w:hAnsi="Calibri"/>
                <w:b/>
                <w:color w:val="auto"/>
                <w:sz w:val="20"/>
                <w:szCs w:val="20"/>
              </w:rPr>
            </w:pPr>
            <w:r>
              <w:rPr>
                <w:rFonts w:asciiTheme="minorHAnsi" w:eastAsia="Calibri" w:hAnsiTheme="minorHAnsi"/>
                <w:b/>
                <w:color w:val="auto"/>
                <w:sz w:val="24"/>
                <w:szCs w:val="24"/>
              </w:rPr>
              <w:t>Anmerkungen Doppel</w:t>
            </w:r>
          </w:p>
        </w:tc>
      </w:tr>
      <w:tr w:rsidR="00FF7DDC" w:rsidTr="00FF7DDC">
        <w:trPr>
          <w:trHeight w:val="750"/>
          <w:jc w:val="center"/>
        </w:trPr>
        <w:tc>
          <w:tcPr>
            <w:tcW w:w="2412" w:type="dxa"/>
            <w:tcBorders>
              <w:top w:val="single" w:sz="4" w:space="0" w:color="auto"/>
              <w:left w:val="single" w:sz="4" w:space="0" w:color="auto"/>
              <w:bottom w:val="single" w:sz="4" w:space="0" w:color="auto"/>
              <w:right w:val="single" w:sz="4" w:space="0" w:color="auto"/>
            </w:tcBorders>
          </w:tcPr>
          <w:p w:rsidR="00FF7DDC" w:rsidRDefault="00FF7DDC">
            <w:pPr>
              <w:pStyle w:val="Listenabsatz"/>
              <w:spacing w:after="0" w:line="216" w:lineRule="auto"/>
              <w:ind w:left="284"/>
              <w:jc w:val="both"/>
              <w:rPr>
                <w:sz w:val="20"/>
                <w:szCs w:val="20"/>
              </w:rPr>
            </w:pPr>
          </w:p>
        </w:tc>
        <w:tc>
          <w:tcPr>
            <w:tcW w:w="4680" w:type="dxa"/>
            <w:tcBorders>
              <w:top w:val="single" w:sz="4" w:space="0" w:color="auto"/>
              <w:left w:val="single" w:sz="4" w:space="0" w:color="auto"/>
              <w:bottom w:val="single" w:sz="4" w:space="0" w:color="auto"/>
              <w:right w:val="single" w:sz="4" w:space="0" w:color="auto"/>
            </w:tcBorders>
            <w:hideMark/>
          </w:tcPr>
          <w:p w:rsidR="00FF7DDC" w:rsidRDefault="00FF7DDC">
            <w:pPr>
              <w:spacing w:before="60" w:after="60" w:line="216" w:lineRule="auto"/>
              <w:jc w:val="both"/>
              <w:rPr>
                <w:rFonts w:asciiTheme="minorHAnsi" w:hAnsiTheme="minorHAnsi" w:cs="Arial"/>
                <w:sz w:val="18"/>
                <w:szCs w:val="18"/>
              </w:rPr>
            </w:pPr>
            <w:r>
              <w:rPr>
                <w:rFonts w:asciiTheme="minorHAnsi" w:hAnsiTheme="minorHAnsi" w:cs="Arial"/>
                <w:sz w:val="18"/>
                <w:szCs w:val="18"/>
              </w:rPr>
              <w:t>Ein positions- und situationsgerechtes Verhalten (im Einzel: aktionsbereite Grundhaltung im Zentralbereich; im Doppel: Aufstellung nebeneinander oder hintereinander) zeigen und aufrecht erhalten können</w:t>
            </w:r>
          </w:p>
        </w:tc>
        <w:tc>
          <w:tcPr>
            <w:tcW w:w="2689" w:type="dxa"/>
            <w:tcBorders>
              <w:top w:val="single" w:sz="4" w:space="0" w:color="auto"/>
              <w:left w:val="single" w:sz="4" w:space="0" w:color="auto"/>
              <w:bottom w:val="single" w:sz="4" w:space="0" w:color="auto"/>
              <w:right w:val="single" w:sz="4" w:space="0" w:color="auto"/>
            </w:tcBorders>
          </w:tcPr>
          <w:p w:rsidR="00FF7DDC" w:rsidRDefault="00FF7DDC">
            <w:pPr>
              <w:pStyle w:val="berschrift2"/>
              <w:numPr>
                <w:ilvl w:val="0"/>
                <w:numId w:val="0"/>
              </w:numPr>
              <w:spacing w:before="0" w:line="216" w:lineRule="auto"/>
              <w:rPr>
                <w:rFonts w:ascii="Calibri" w:hAnsi="Calibri"/>
                <w:color w:val="auto"/>
                <w:sz w:val="20"/>
                <w:szCs w:val="20"/>
              </w:rPr>
            </w:pPr>
          </w:p>
        </w:tc>
      </w:tr>
      <w:tr w:rsidR="00FF7DDC" w:rsidTr="00FF7DDC">
        <w:trPr>
          <w:trHeight w:val="690"/>
          <w:jc w:val="center"/>
        </w:trPr>
        <w:tc>
          <w:tcPr>
            <w:tcW w:w="2412" w:type="dxa"/>
            <w:tcBorders>
              <w:top w:val="single" w:sz="4" w:space="0" w:color="auto"/>
              <w:left w:val="single" w:sz="4" w:space="0" w:color="auto"/>
              <w:bottom w:val="single" w:sz="4" w:space="0" w:color="auto"/>
              <w:right w:val="single" w:sz="4" w:space="0" w:color="auto"/>
            </w:tcBorders>
          </w:tcPr>
          <w:p w:rsidR="00FF7DDC" w:rsidRDefault="00FF7DDC">
            <w:pPr>
              <w:pStyle w:val="Listenabsatz"/>
              <w:tabs>
                <w:tab w:val="left" w:pos="176"/>
              </w:tabs>
              <w:spacing w:after="0" w:line="216" w:lineRule="auto"/>
              <w:ind w:left="176"/>
              <w:rPr>
                <w:sz w:val="20"/>
                <w:szCs w:val="20"/>
              </w:rPr>
            </w:pPr>
          </w:p>
        </w:tc>
        <w:tc>
          <w:tcPr>
            <w:tcW w:w="4680" w:type="dxa"/>
            <w:tcBorders>
              <w:top w:val="single" w:sz="4" w:space="0" w:color="auto"/>
              <w:left w:val="single" w:sz="4" w:space="0" w:color="auto"/>
              <w:bottom w:val="single" w:sz="4" w:space="0" w:color="auto"/>
              <w:right w:val="single" w:sz="4" w:space="0" w:color="auto"/>
            </w:tcBorders>
            <w:hideMark/>
          </w:tcPr>
          <w:p w:rsidR="00FF7DDC" w:rsidRDefault="00FF7DDC">
            <w:pPr>
              <w:spacing w:after="0" w:line="240" w:lineRule="auto"/>
              <w:jc w:val="both"/>
              <w:rPr>
                <w:rFonts w:asciiTheme="minorHAnsi" w:hAnsiTheme="minorHAnsi" w:cs="Arial"/>
                <w:sz w:val="18"/>
                <w:szCs w:val="18"/>
              </w:rPr>
            </w:pPr>
            <w:r>
              <w:rPr>
                <w:rFonts w:asciiTheme="minorHAnsi" w:hAnsiTheme="minorHAnsi" w:cs="Arial"/>
                <w:sz w:val="18"/>
                <w:szCs w:val="18"/>
              </w:rPr>
              <w:t>Ausgewählte Schlagtechniken aus versch. Positionen im Feld möglichst sicher und zielorientiert spielen können</w:t>
            </w:r>
          </w:p>
        </w:tc>
        <w:tc>
          <w:tcPr>
            <w:tcW w:w="2689" w:type="dxa"/>
            <w:tcBorders>
              <w:top w:val="single" w:sz="4" w:space="0" w:color="auto"/>
              <w:left w:val="single" w:sz="4" w:space="0" w:color="auto"/>
              <w:bottom w:val="single" w:sz="4" w:space="0" w:color="auto"/>
              <w:right w:val="single" w:sz="4" w:space="0" w:color="auto"/>
            </w:tcBorders>
          </w:tcPr>
          <w:p w:rsidR="00FF7DDC" w:rsidRDefault="00FF7DDC">
            <w:pPr>
              <w:pStyle w:val="berschrift2"/>
              <w:numPr>
                <w:ilvl w:val="0"/>
                <w:numId w:val="0"/>
              </w:numPr>
              <w:spacing w:before="0" w:line="216" w:lineRule="auto"/>
              <w:rPr>
                <w:rFonts w:ascii="Calibri" w:hAnsi="Calibri"/>
                <w:color w:val="auto"/>
                <w:sz w:val="20"/>
                <w:szCs w:val="20"/>
              </w:rPr>
            </w:pPr>
          </w:p>
        </w:tc>
      </w:tr>
      <w:tr w:rsidR="00FF7DDC" w:rsidTr="00FF7DDC">
        <w:trPr>
          <w:trHeight w:val="1651"/>
          <w:jc w:val="center"/>
        </w:trPr>
        <w:tc>
          <w:tcPr>
            <w:tcW w:w="2412" w:type="dxa"/>
            <w:tcBorders>
              <w:top w:val="single" w:sz="4" w:space="0" w:color="auto"/>
              <w:left w:val="single" w:sz="4" w:space="0" w:color="auto"/>
              <w:bottom w:val="single" w:sz="4" w:space="0" w:color="auto"/>
              <w:right w:val="single" w:sz="4" w:space="0" w:color="auto"/>
            </w:tcBorders>
          </w:tcPr>
          <w:p w:rsidR="00FF7DDC" w:rsidRDefault="00FF7DDC">
            <w:pPr>
              <w:pStyle w:val="Listenabsatz"/>
              <w:tabs>
                <w:tab w:val="left" w:pos="176"/>
              </w:tabs>
              <w:spacing w:after="0" w:line="216" w:lineRule="auto"/>
              <w:ind w:left="176"/>
              <w:rPr>
                <w:sz w:val="20"/>
                <w:szCs w:val="20"/>
              </w:rPr>
            </w:pPr>
          </w:p>
        </w:tc>
        <w:tc>
          <w:tcPr>
            <w:tcW w:w="4680" w:type="dxa"/>
            <w:tcBorders>
              <w:top w:val="single" w:sz="4" w:space="0" w:color="auto"/>
              <w:left w:val="single" w:sz="4" w:space="0" w:color="auto"/>
              <w:bottom w:val="single" w:sz="4" w:space="0" w:color="auto"/>
              <w:right w:val="single" w:sz="4" w:space="0" w:color="auto"/>
            </w:tcBorders>
            <w:hideMark/>
          </w:tcPr>
          <w:p w:rsidR="00FF7DDC" w:rsidRDefault="00FF7DDC">
            <w:pPr>
              <w:spacing w:before="60" w:after="60" w:line="240" w:lineRule="auto"/>
              <w:jc w:val="both"/>
              <w:rPr>
                <w:rFonts w:asciiTheme="minorHAnsi" w:hAnsiTheme="minorHAnsi" w:cs="Arial"/>
                <w:sz w:val="18"/>
                <w:szCs w:val="18"/>
              </w:rPr>
            </w:pPr>
            <w:r>
              <w:rPr>
                <w:rFonts w:asciiTheme="minorHAnsi" w:hAnsiTheme="minorHAnsi" w:cs="Arial"/>
                <w:sz w:val="18"/>
                <w:szCs w:val="18"/>
              </w:rPr>
              <w:t>Vorgegebene Individual- und Gruppentaktiken (Doppel) regelgerecht anwenden, um in der Offensive unterschiedliche Druckbedingungen (z. B. Präzisions-, Situations-, Komplexitäts-, Zeit, phys./psych. Belastungsdruck) aufbauen und in der Defensive auf unterschiedliche Druckbedingungen der Gegnerin bzw. des Gegners sachgerecht reagieren können</w:t>
            </w:r>
          </w:p>
        </w:tc>
        <w:tc>
          <w:tcPr>
            <w:tcW w:w="2689" w:type="dxa"/>
            <w:tcBorders>
              <w:top w:val="single" w:sz="4" w:space="0" w:color="auto"/>
              <w:left w:val="single" w:sz="4" w:space="0" w:color="auto"/>
              <w:bottom w:val="single" w:sz="4" w:space="0" w:color="auto"/>
              <w:right w:val="single" w:sz="4" w:space="0" w:color="auto"/>
            </w:tcBorders>
          </w:tcPr>
          <w:p w:rsidR="00FF7DDC" w:rsidRDefault="00FF7DDC">
            <w:pPr>
              <w:pStyle w:val="berschrift2"/>
              <w:numPr>
                <w:ilvl w:val="0"/>
                <w:numId w:val="0"/>
              </w:numPr>
              <w:spacing w:before="0" w:line="216" w:lineRule="auto"/>
              <w:rPr>
                <w:rFonts w:ascii="Calibri" w:hAnsi="Calibri"/>
                <w:color w:val="auto"/>
                <w:sz w:val="20"/>
                <w:szCs w:val="20"/>
              </w:rPr>
            </w:pPr>
          </w:p>
        </w:tc>
      </w:tr>
      <w:tr w:rsidR="00FF7DDC" w:rsidTr="00FF7DDC">
        <w:trPr>
          <w:trHeight w:val="1031"/>
          <w:jc w:val="center"/>
        </w:trPr>
        <w:tc>
          <w:tcPr>
            <w:tcW w:w="2412" w:type="dxa"/>
            <w:tcBorders>
              <w:top w:val="single" w:sz="4" w:space="0" w:color="auto"/>
              <w:left w:val="single" w:sz="4" w:space="0" w:color="auto"/>
              <w:bottom w:val="single" w:sz="4" w:space="0" w:color="auto"/>
              <w:right w:val="single" w:sz="4" w:space="0" w:color="auto"/>
            </w:tcBorders>
          </w:tcPr>
          <w:p w:rsidR="00FF7DDC" w:rsidRDefault="00FF7DDC">
            <w:pPr>
              <w:pStyle w:val="Listenabsatz"/>
              <w:tabs>
                <w:tab w:val="left" w:pos="176"/>
              </w:tabs>
              <w:spacing w:after="0" w:line="216" w:lineRule="auto"/>
              <w:ind w:left="176"/>
              <w:rPr>
                <w:sz w:val="20"/>
                <w:szCs w:val="20"/>
              </w:rPr>
            </w:pPr>
          </w:p>
        </w:tc>
        <w:tc>
          <w:tcPr>
            <w:tcW w:w="4680" w:type="dxa"/>
            <w:tcBorders>
              <w:top w:val="single" w:sz="4" w:space="0" w:color="auto"/>
              <w:left w:val="single" w:sz="4" w:space="0" w:color="auto"/>
              <w:bottom w:val="single" w:sz="4" w:space="0" w:color="auto"/>
              <w:right w:val="single" w:sz="4" w:space="0" w:color="auto"/>
            </w:tcBorders>
            <w:hideMark/>
          </w:tcPr>
          <w:p w:rsidR="00FF7DDC" w:rsidRDefault="00FF7DDC">
            <w:pPr>
              <w:spacing w:before="20" w:after="0" w:line="216" w:lineRule="auto"/>
              <w:ind w:left="27"/>
              <w:rPr>
                <w:rFonts w:asciiTheme="minorHAnsi" w:hAnsiTheme="minorHAnsi" w:cs="Arial"/>
                <w:sz w:val="18"/>
                <w:szCs w:val="18"/>
              </w:rPr>
            </w:pPr>
            <w:r>
              <w:rPr>
                <w:rFonts w:asciiTheme="minorHAnsi" w:hAnsiTheme="minorHAnsi" w:cs="Arial"/>
                <w:sz w:val="18"/>
                <w:szCs w:val="18"/>
              </w:rPr>
              <w:t>Badmintonspezifische psychische Belastungen im Spiel erkennen und sachgerecht darauf reagieren (z. B. äußere/innere Ablenkung vermeiden, mit Anspannung/Nervosität sachgerecht umgehen sowie im Doppel Mitverantwortung übernehmen und mit dem Doppelpartner oder der Doppelpartnerin verbal zielorientiert im Spiel kommunizieren) können</w:t>
            </w:r>
          </w:p>
        </w:tc>
        <w:tc>
          <w:tcPr>
            <w:tcW w:w="2689" w:type="dxa"/>
            <w:tcBorders>
              <w:top w:val="single" w:sz="4" w:space="0" w:color="auto"/>
              <w:left w:val="single" w:sz="4" w:space="0" w:color="auto"/>
              <w:bottom w:val="single" w:sz="4" w:space="0" w:color="auto"/>
              <w:right w:val="single" w:sz="4" w:space="0" w:color="auto"/>
            </w:tcBorders>
          </w:tcPr>
          <w:p w:rsidR="00FF7DDC" w:rsidRDefault="00FF7DDC">
            <w:pPr>
              <w:pStyle w:val="berschrift2"/>
              <w:numPr>
                <w:ilvl w:val="0"/>
                <w:numId w:val="0"/>
              </w:numPr>
              <w:spacing w:before="0" w:line="216" w:lineRule="auto"/>
              <w:rPr>
                <w:rFonts w:ascii="Calibri" w:hAnsi="Calibri"/>
                <w:color w:val="auto"/>
                <w:sz w:val="20"/>
                <w:szCs w:val="20"/>
              </w:rPr>
            </w:pPr>
          </w:p>
        </w:tc>
      </w:tr>
      <w:tr w:rsidR="00FF7DDC" w:rsidTr="00FF7DDC">
        <w:trPr>
          <w:trHeight w:val="495"/>
          <w:jc w:val="center"/>
        </w:trPr>
        <w:tc>
          <w:tcPr>
            <w:tcW w:w="2412" w:type="dxa"/>
            <w:tcBorders>
              <w:top w:val="single" w:sz="4" w:space="0" w:color="auto"/>
              <w:left w:val="single" w:sz="4" w:space="0" w:color="auto"/>
              <w:bottom w:val="single" w:sz="4" w:space="0" w:color="auto"/>
              <w:right w:val="single" w:sz="4" w:space="0" w:color="auto"/>
            </w:tcBorders>
          </w:tcPr>
          <w:p w:rsidR="00FF7DDC" w:rsidRDefault="00FF7DDC">
            <w:pPr>
              <w:pStyle w:val="Listenabsatz"/>
              <w:tabs>
                <w:tab w:val="left" w:pos="176"/>
              </w:tabs>
              <w:spacing w:after="0" w:line="216" w:lineRule="auto"/>
              <w:ind w:left="176"/>
              <w:rPr>
                <w:sz w:val="20"/>
                <w:szCs w:val="20"/>
              </w:rPr>
            </w:pPr>
          </w:p>
        </w:tc>
        <w:tc>
          <w:tcPr>
            <w:tcW w:w="4680" w:type="dxa"/>
            <w:tcBorders>
              <w:top w:val="single" w:sz="4" w:space="0" w:color="auto"/>
              <w:left w:val="single" w:sz="4" w:space="0" w:color="auto"/>
              <w:bottom w:val="single" w:sz="4" w:space="0" w:color="auto"/>
              <w:right w:val="single" w:sz="4" w:space="0" w:color="auto"/>
            </w:tcBorders>
            <w:hideMark/>
          </w:tcPr>
          <w:p w:rsidR="00FF7DDC" w:rsidRDefault="00FF7DDC">
            <w:pPr>
              <w:spacing w:before="60" w:after="60" w:line="216" w:lineRule="auto"/>
              <w:jc w:val="both"/>
              <w:rPr>
                <w:rFonts w:asciiTheme="minorHAnsi" w:hAnsiTheme="minorHAnsi" w:cs="Arial"/>
                <w:sz w:val="18"/>
                <w:szCs w:val="18"/>
              </w:rPr>
            </w:pPr>
            <w:r>
              <w:rPr>
                <w:rFonts w:asciiTheme="minorHAnsi" w:hAnsiTheme="minorHAnsi" w:cs="Arial"/>
                <w:sz w:val="18"/>
                <w:szCs w:val="18"/>
              </w:rPr>
              <w:t>Motiviertes, sozial angemessenes und faires Verhalten zeigen können</w:t>
            </w:r>
          </w:p>
        </w:tc>
        <w:tc>
          <w:tcPr>
            <w:tcW w:w="2689" w:type="dxa"/>
            <w:tcBorders>
              <w:top w:val="single" w:sz="4" w:space="0" w:color="auto"/>
              <w:left w:val="single" w:sz="4" w:space="0" w:color="auto"/>
              <w:bottom w:val="single" w:sz="4" w:space="0" w:color="auto"/>
              <w:right w:val="single" w:sz="4" w:space="0" w:color="auto"/>
            </w:tcBorders>
          </w:tcPr>
          <w:p w:rsidR="00FF7DDC" w:rsidRDefault="00FF7DDC">
            <w:pPr>
              <w:pStyle w:val="berschrift2"/>
              <w:numPr>
                <w:ilvl w:val="0"/>
                <w:numId w:val="0"/>
              </w:numPr>
              <w:spacing w:before="0" w:line="216" w:lineRule="auto"/>
              <w:rPr>
                <w:rFonts w:ascii="Calibri" w:hAnsi="Calibri"/>
                <w:color w:val="auto"/>
                <w:sz w:val="20"/>
                <w:szCs w:val="20"/>
              </w:rPr>
            </w:pPr>
          </w:p>
        </w:tc>
      </w:tr>
      <w:tr w:rsidR="00FF7DDC" w:rsidTr="00FF7DDC">
        <w:trPr>
          <w:trHeight w:val="425"/>
          <w:jc w:val="center"/>
        </w:trPr>
        <w:tc>
          <w:tcPr>
            <w:tcW w:w="2412" w:type="dxa"/>
            <w:tcBorders>
              <w:top w:val="single" w:sz="4" w:space="0" w:color="auto"/>
              <w:left w:val="single" w:sz="4" w:space="0" w:color="auto"/>
              <w:bottom w:val="single" w:sz="4" w:space="0" w:color="auto"/>
              <w:right w:val="nil"/>
            </w:tcBorders>
            <w:vAlign w:val="center"/>
          </w:tcPr>
          <w:p w:rsidR="00FF7DDC" w:rsidRDefault="00FF7DDC">
            <w:pPr>
              <w:tabs>
                <w:tab w:val="left" w:pos="176"/>
              </w:tabs>
              <w:spacing w:after="0" w:line="216" w:lineRule="auto"/>
              <w:rPr>
                <w:sz w:val="24"/>
                <w:szCs w:val="24"/>
              </w:rPr>
            </w:pPr>
          </w:p>
        </w:tc>
        <w:tc>
          <w:tcPr>
            <w:tcW w:w="4680" w:type="dxa"/>
            <w:tcBorders>
              <w:top w:val="single" w:sz="4" w:space="0" w:color="auto"/>
              <w:left w:val="nil"/>
              <w:bottom w:val="single" w:sz="4" w:space="0" w:color="auto"/>
              <w:right w:val="nil"/>
            </w:tcBorders>
            <w:vAlign w:val="center"/>
            <w:hideMark/>
          </w:tcPr>
          <w:p w:rsidR="00FF7DDC" w:rsidRDefault="00FF7DDC">
            <w:pPr>
              <w:pStyle w:val="Listenabsatz"/>
              <w:tabs>
                <w:tab w:val="left" w:pos="176"/>
              </w:tabs>
              <w:spacing w:after="0" w:line="216" w:lineRule="auto"/>
              <w:ind w:left="0"/>
              <w:jc w:val="right"/>
              <w:rPr>
                <w:sz w:val="16"/>
                <w:szCs w:val="16"/>
              </w:rPr>
            </w:pPr>
            <w:r>
              <w:rPr>
                <w:b/>
                <w:sz w:val="24"/>
                <w:szCs w:val="24"/>
              </w:rPr>
              <w:t>Notenpunkte 2. Prüfungsteil:</w:t>
            </w:r>
          </w:p>
        </w:tc>
        <w:tc>
          <w:tcPr>
            <w:tcW w:w="2689" w:type="dxa"/>
            <w:tcBorders>
              <w:top w:val="single" w:sz="4" w:space="0" w:color="auto"/>
              <w:left w:val="nil"/>
              <w:bottom w:val="single" w:sz="4" w:space="0" w:color="auto"/>
              <w:right w:val="single" w:sz="4" w:space="0" w:color="auto"/>
            </w:tcBorders>
            <w:vAlign w:val="center"/>
          </w:tcPr>
          <w:p w:rsidR="00FF7DDC" w:rsidRDefault="00FF7DDC">
            <w:pPr>
              <w:pStyle w:val="berschrift2"/>
              <w:numPr>
                <w:ilvl w:val="0"/>
                <w:numId w:val="0"/>
              </w:numPr>
              <w:spacing w:before="0" w:line="216" w:lineRule="auto"/>
              <w:rPr>
                <w:color w:val="auto"/>
                <w:sz w:val="20"/>
                <w:szCs w:val="20"/>
              </w:rPr>
            </w:pPr>
          </w:p>
        </w:tc>
      </w:tr>
      <w:tr w:rsidR="00FF7DDC" w:rsidTr="00FF7DDC">
        <w:trPr>
          <w:trHeight w:val="383"/>
          <w:jc w:val="center"/>
        </w:trPr>
        <w:tc>
          <w:tcPr>
            <w:tcW w:w="2412" w:type="dxa"/>
            <w:tcBorders>
              <w:top w:val="single" w:sz="4" w:space="0" w:color="auto"/>
              <w:left w:val="nil"/>
              <w:bottom w:val="nil"/>
              <w:right w:val="nil"/>
            </w:tcBorders>
            <w:vAlign w:val="bottom"/>
          </w:tcPr>
          <w:p w:rsidR="00FF7DDC" w:rsidRDefault="00FF7DDC">
            <w:pPr>
              <w:tabs>
                <w:tab w:val="left" w:pos="176"/>
              </w:tabs>
              <w:spacing w:after="0" w:line="216" w:lineRule="auto"/>
              <w:jc w:val="right"/>
              <w:rPr>
                <w:b/>
                <w:sz w:val="24"/>
                <w:szCs w:val="24"/>
              </w:rPr>
            </w:pPr>
          </w:p>
        </w:tc>
        <w:tc>
          <w:tcPr>
            <w:tcW w:w="4680" w:type="dxa"/>
            <w:tcBorders>
              <w:top w:val="single" w:sz="4" w:space="0" w:color="auto"/>
              <w:left w:val="nil"/>
              <w:bottom w:val="nil"/>
              <w:right w:val="nil"/>
            </w:tcBorders>
            <w:vAlign w:val="bottom"/>
            <w:hideMark/>
          </w:tcPr>
          <w:p w:rsidR="00FF7DDC" w:rsidRDefault="00FF7DDC">
            <w:pPr>
              <w:pStyle w:val="Listenabsatz"/>
              <w:tabs>
                <w:tab w:val="left" w:pos="176"/>
              </w:tabs>
              <w:spacing w:after="0" w:line="216" w:lineRule="auto"/>
              <w:ind w:left="0"/>
              <w:jc w:val="right"/>
              <w:rPr>
                <w:sz w:val="16"/>
                <w:szCs w:val="16"/>
              </w:rPr>
            </w:pPr>
            <w:r>
              <w:rPr>
                <w:b/>
                <w:sz w:val="24"/>
                <w:szCs w:val="24"/>
              </w:rPr>
              <w:t>GESAMTNOTE (ggf. Tendenz):</w:t>
            </w:r>
          </w:p>
        </w:tc>
        <w:tc>
          <w:tcPr>
            <w:tcW w:w="2689" w:type="dxa"/>
            <w:tcBorders>
              <w:top w:val="single" w:sz="4" w:space="0" w:color="auto"/>
              <w:left w:val="nil"/>
              <w:bottom w:val="nil"/>
              <w:right w:val="nil"/>
            </w:tcBorders>
            <w:vAlign w:val="bottom"/>
          </w:tcPr>
          <w:p w:rsidR="00FF7DDC" w:rsidRDefault="00FF7DDC">
            <w:pPr>
              <w:pStyle w:val="berschrift2"/>
              <w:numPr>
                <w:ilvl w:val="0"/>
                <w:numId w:val="0"/>
              </w:numPr>
              <w:spacing w:before="0" w:line="216" w:lineRule="auto"/>
              <w:jc w:val="right"/>
              <w:rPr>
                <w:rFonts w:ascii="Calibri" w:hAnsi="Calibri"/>
                <w:color w:val="auto"/>
                <w:sz w:val="20"/>
                <w:szCs w:val="20"/>
              </w:rPr>
            </w:pPr>
          </w:p>
        </w:tc>
      </w:tr>
    </w:tbl>
    <w:p w:rsidR="00FF7DDC" w:rsidRDefault="00FF7DDC" w:rsidP="00FF7DDC">
      <w:pPr>
        <w:spacing w:after="0"/>
        <w:rPr>
          <w:sz w:val="16"/>
          <w:szCs w:val="16"/>
        </w:rPr>
      </w:pPr>
    </w:p>
    <w:sectPr w:rsidR="00FF7DDC" w:rsidSect="004752BB">
      <w:footnotePr>
        <w:numRestart w:val="eachSect"/>
      </w:footnotePr>
      <w:pgSz w:w="11906" w:h="16838"/>
      <w:pgMar w:top="720" w:right="1133" w:bottom="568"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B138E" w:rsidRDefault="002B138E" w:rsidP="00E21D80">
      <w:pPr>
        <w:spacing w:after="0" w:line="240" w:lineRule="auto"/>
      </w:pPr>
      <w:r>
        <w:separator/>
      </w:r>
    </w:p>
  </w:endnote>
  <w:endnote w:type="continuationSeparator" w:id="0">
    <w:p w:rsidR="002B138E" w:rsidRDefault="002B138E" w:rsidP="00E21D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B138E" w:rsidRDefault="002B138E" w:rsidP="00E21D80">
      <w:pPr>
        <w:spacing w:after="0" w:line="240" w:lineRule="auto"/>
      </w:pPr>
      <w:r>
        <w:separator/>
      </w:r>
    </w:p>
  </w:footnote>
  <w:footnote w:type="continuationSeparator" w:id="0">
    <w:p w:rsidR="002B138E" w:rsidRDefault="002B138E" w:rsidP="00E21D80">
      <w:pPr>
        <w:spacing w:after="0" w:line="240" w:lineRule="auto"/>
      </w:pPr>
      <w:r>
        <w:continuationSeparator/>
      </w:r>
    </w:p>
  </w:footnote>
  <w:footnote w:id="1">
    <w:p w:rsidR="003707F0" w:rsidRPr="00905D20" w:rsidRDefault="003707F0" w:rsidP="00653170">
      <w:pPr>
        <w:pStyle w:val="Funotentext"/>
        <w:rPr>
          <w:sz w:val="18"/>
          <w:szCs w:val="18"/>
        </w:rPr>
      </w:pPr>
      <w:r>
        <w:rPr>
          <w:rStyle w:val="Funotenzeichen"/>
        </w:rPr>
        <w:footnoteRef/>
      </w:r>
      <w:r>
        <w:t xml:space="preserve"> </w:t>
      </w:r>
      <w:r w:rsidRPr="00556F4F">
        <w:rPr>
          <w:sz w:val="18"/>
          <w:szCs w:val="18"/>
        </w:rPr>
        <w:t xml:space="preserve">vgl. Prüfungsanforderungen, Heft </w:t>
      </w:r>
      <w:r>
        <w:rPr>
          <w:sz w:val="18"/>
          <w:szCs w:val="18"/>
        </w:rPr>
        <w:t>4734/2 (Anlage zum Kernlehrplan Sport SII)</w:t>
      </w:r>
    </w:p>
  </w:footnote>
  <w:footnote w:id="2">
    <w:p w:rsidR="003707F0" w:rsidRPr="00905D20" w:rsidRDefault="003707F0" w:rsidP="00653170">
      <w:pPr>
        <w:pStyle w:val="Funotentext"/>
        <w:rPr>
          <w:sz w:val="18"/>
          <w:szCs w:val="18"/>
        </w:rPr>
      </w:pPr>
      <w:r>
        <w:rPr>
          <w:rStyle w:val="Funotenzeichen"/>
        </w:rPr>
        <w:footnoteRef/>
      </w:r>
      <w:r>
        <w:t xml:space="preserve"> </w:t>
      </w:r>
      <w:r w:rsidRPr="00556F4F">
        <w:rPr>
          <w:sz w:val="18"/>
          <w:szCs w:val="18"/>
        </w:rPr>
        <w:t xml:space="preserve">vgl. </w:t>
      </w:r>
      <w:r>
        <w:rPr>
          <w:sz w:val="18"/>
          <w:szCs w:val="18"/>
        </w:rPr>
        <w:t xml:space="preserve">Ergänzende Hinweise, </w:t>
      </w:r>
      <w:r w:rsidRPr="00556F4F">
        <w:rPr>
          <w:sz w:val="18"/>
          <w:szCs w:val="18"/>
        </w:rPr>
        <w:t xml:space="preserve">Heft </w:t>
      </w:r>
      <w:r>
        <w:rPr>
          <w:sz w:val="18"/>
          <w:szCs w:val="18"/>
        </w:rPr>
        <w:t>4734/21 (Anlage zum Heft 4734/2)</w:t>
      </w:r>
    </w:p>
  </w:footnote>
  <w:footnote w:id="3">
    <w:p w:rsidR="00905D20" w:rsidRPr="00556F4F" w:rsidRDefault="00905D20" w:rsidP="00905D20">
      <w:pPr>
        <w:pStyle w:val="Funotentext"/>
        <w:rPr>
          <w:sz w:val="18"/>
          <w:szCs w:val="18"/>
        </w:rPr>
      </w:pPr>
      <w:r w:rsidRPr="00556F4F">
        <w:rPr>
          <w:rStyle w:val="Funotenzeichen"/>
          <w:sz w:val="18"/>
          <w:szCs w:val="18"/>
        </w:rPr>
        <w:footnoteRef/>
      </w:r>
      <w:r w:rsidR="003B5108">
        <w:rPr>
          <w:sz w:val="18"/>
          <w:szCs w:val="18"/>
        </w:rPr>
        <w:t xml:space="preserve"> </w:t>
      </w:r>
      <w:r w:rsidRPr="00556F4F">
        <w:rPr>
          <w:sz w:val="18"/>
          <w:szCs w:val="18"/>
        </w:rPr>
        <w:t>Formulierungsbeispiel</w:t>
      </w:r>
    </w:p>
  </w:footnote>
  <w:footnote w:id="4">
    <w:p w:rsidR="00FF7DDC" w:rsidRDefault="00FF7DDC" w:rsidP="00FF7DDC">
      <w:pPr>
        <w:pStyle w:val="Funotentext"/>
        <w:rPr>
          <w:sz w:val="18"/>
          <w:szCs w:val="18"/>
        </w:rPr>
      </w:pPr>
      <w:r>
        <w:rPr>
          <w:rStyle w:val="Funotenzeichen"/>
        </w:rPr>
        <w:footnoteRef/>
      </w:r>
      <w:r>
        <w:rPr>
          <w:sz w:val="18"/>
          <w:szCs w:val="18"/>
        </w:rPr>
        <w:t>vgl. Prüfungsanforderungen, Heft 4734/2 (Anlage zum Kernlehrplan Sport SII)</w:t>
      </w:r>
    </w:p>
  </w:footnote>
  <w:footnote w:id="5">
    <w:p w:rsidR="00FF7DDC" w:rsidRDefault="00FF7DDC" w:rsidP="00FF7DDC">
      <w:pPr>
        <w:pStyle w:val="Funotentext"/>
        <w:rPr>
          <w:sz w:val="18"/>
          <w:szCs w:val="18"/>
        </w:rPr>
      </w:pPr>
      <w:r>
        <w:rPr>
          <w:rStyle w:val="Funotenzeichen"/>
          <w:sz w:val="16"/>
          <w:szCs w:val="16"/>
        </w:rPr>
        <w:footnoteRef/>
      </w:r>
      <w:r>
        <w:rPr>
          <w:sz w:val="18"/>
          <w:szCs w:val="18"/>
        </w:rPr>
        <w:t>vgl. Ergänzende Hinweise, Heft 4734/21 (Anlage zum Heft 4734/2)</w:t>
      </w:r>
    </w:p>
  </w:footnote>
  <w:footnote w:id="6">
    <w:p w:rsidR="00FF7DDC" w:rsidRDefault="00FF7DDC" w:rsidP="00FF7DDC">
      <w:pPr>
        <w:pStyle w:val="Funotentext"/>
        <w:rPr>
          <w:sz w:val="18"/>
          <w:szCs w:val="18"/>
        </w:rPr>
      </w:pPr>
      <w:r>
        <w:rPr>
          <w:rStyle w:val="Funotenzeichen"/>
          <w:sz w:val="16"/>
          <w:szCs w:val="16"/>
        </w:rPr>
        <w:footnoteRef/>
      </w:r>
      <w:r>
        <w:rPr>
          <w:sz w:val="18"/>
          <w:szCs w:val="18"/>
        </w:rPr>
        <w:t>Formulierungsbeispiel</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764DF1"/>
    <w:multiLevelType w:val="hybridMultilevel"/>
    <w:tmpl w:val="B2D8973C"/>
    <w:lvl w:ilvl="0" w:tplc="0407000F">
      <w:start w:val="1"/>
      <w:numFmt w:val="decimal"/>
      <w:lvlText w:val="%1."/>
      <w:lvlJc w:val="left"/>
      <w:pPr>
        <w:ind w:left="1440" w:hanging="360"/>
      </w:pPr>
    </w:lvl>
    <w:lvl w:ilvl="1" w:tplc="04070019" w:tentative="1">
      <w:start w:val="1"/>
      <w:numFmt w:val="lowerLetter"/>
      <w:lvlText w:val="%2."/>
      <w:lvlJc w:val="left"/>
      <w:pPr>
        <w:ind w:left="2160" w:hanging="360"/>
      </w:pPr>
    </w:lvl>
    <w:lvl w:ilvl="2" w:tplc="0407001B" w:tentative="1">
      <w:start w:val="1"/>
      <w:numFmt w:val="lowerRoman"/>
      <w:lvlText w:val="%3."/>
      <w:lvlJc w:val="right"/>
      <w:pPr>
        <w:ind w:left="2880" w:hanging="180"/>
      </w:pPr>
    </w:lvl>
    <w:lvl w:ilvl="3" w:tplc="0407000F" w:tentative="1">
      <w:start w:val="1"/>
      <w:numFmt w:val="decimal"/>
      <w:lvlText w:val="%4."/>
      <w:lvlJc w:val="left"/>
      <w:pPr>
        <w:ind w:left="3600" w:hanging="360"/>
      </w:pPr>
    </w:lvl>
    <w:lvl w:ilvl="4" w:tplc="04070019" w:tentative="1">
      <w:start w:val="1"/>
      <w:numFmt w:val="lowerLetter"/>
      <w:lvlText w:val="%5."/>
      <w:lvlJc w:val="left"/>
      <w:pPr>
        <w:ind w:left="4320" w:hanging="360"/>
      </w:pPr>
    </w:lvl>
    <w:lvl w:ilvl="5" w:tplc="0407001B" w:tentative="1">
      <w:start w:val="1"/>
      <w:numFmt w:val="lowerRoman"/>
      <w:lvlText w:val="%6."/>
      <w:lvlJc w:val="right"/>
      <w:pPr>
        <w:ind w:left="5040" w:hanging="180"/>
      </w:pPr>
    </w:lvl>
    <w:lvl w:ilvl="6" w:tplc="0407000F" w:tentative="1">
      <w:start w:val="1"/>
      <w:numFmt w:val="decimal"/>
      <w:lvlText w:val="%7."/>
      <w:lvlJc w:val="left"/>
      <w:pPr>
        <w:ind w:left="5760" w:hanging="360"/>
      </w:pPr>
    </w:lvl>
    <w:lvl w:ilvl="7" w:tplc="04070019" w:tentative="1">
      <w:start w:val="1"/>
      <w:numFmt w:val="lowerLetter"/>
      <w:lvlText w:val="%8."/>
      <w:lvlJc w:val="left"/>
      <w:pPr>
        <w:ind w:left="6480" w:hanging="360"/>
      </w:pPr>
    </w:lvl>
    <w:lvl w:ilvl="8" w:tplc="0407001B" w:tentative="1">
      <w:start w:val="1"/>
      <w:numFmt w:val="lowerRoman"/>
      <w:lvlText w:val="%9."/>
      <w:lvlJc w:val="right"/>
      <w:pPr>
        <w:ind w:left="7200" w:hanging="180"/>
      </w:pPr>
    </w:lvl>
  </w:abstractNum>
  <w:abstractNum w:abstractNumId="1" w15:restartNumberingAfterBreak="0">
    <w:nsid w:val="096404B0"/>
    <w:multiLevelType w:val="hybridMultilevel"/>
    <w:tmpl w:val="EC10BEB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B77667E"/>
    <w:multiLevelType w:val="hybridMultilevel"/>
    <w:tmpl w:val="8C9A878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A147B9C"/>
    <w:multiLevelType w:val="hybridMultilevel"/>
    <w:tmpl w:val="A4F61100"/>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37AD2841"/>
    <w:multiLevelType w:val="multilevel"/>
    <w:tmpl w:val="3B24214E"/>
    <w:lvl w:ilvl="0">
      <w:start w:val="1"/>
      <w:numFmt w:val="bullet"/>
      <w:lvlText w:val=""/>
      <w:lvlJc w:val="left"/>
      <w:pPr>
        <w:ind w:left="450" w:hanging="450"/>
      </w:pPr>
      <w:rPr>
        <w:rFonts w:ascii="Symbol" w:hAnsi="Symbol"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37F456E8"/>
    <w:multiLevelType w:val="hybridMultilevel"/>
    <w:tmpl w:val="80105C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3A631618"/>
    <w:multiLevelType w:val="hybridMultilevel"/>
    <w:tmpl w:val="AFF03D9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3A645AB6"/>
    <w:multiLevelType w:val="hybridMultilevel"/>
    <w:tmpl w:val="8C4EF9FC"/>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490" w:hanging="360"/>
      </w:pPr>
      <w:rPr>
        <w:rFonts w:ascii="Courier New" w:hAnsi="Courier New" w:cs="Courier New" w:hint="default"/>
      </w:rPr>
    </w:lvl>
    <w:lvl w:ilvl="2" w:tplc="04070005" w:tentative="1">
      <w:start w:val="1"/>
      <w:numFmt w:val="bullet"/>
      <w:lvlText w:val=""/>
      <w:lvlJc w:val="left"/>
      <w:pPr>
        <w:ind w:left="2210" w:hanging="360"/>
      </w:pPr>
      <w:rPr>
        <w:rFonts w:ascii="Wingdings" w:hAnsi="Wingdings" w:hint="default"/>
      </w:rPr>
    </w:lvl>
    <w:lvl w:ilvl="3" w:tplc="04070001" w:tentative="1">
      <w:start w:val="1"/>
      <w:numFmt w:val="bullet"/>
      <w:lvlText w:val=""/>
      <w:lvlJc w:val="left"/>
      <w:pPr>
        <w:ind w:left="2930" w:hanging="360"/>
      </w:pPr>
      <w:rPr>
        <w:rFonts w:ascii="Symbol" w:hAnsi="Symbol" w:hint="default"/>
      </w:rPr>
    </w:lvl>
    <w:lvl w:ilvl="4" w:tplc="04070003" w:tentative="1">
      <w:start w:val="1"/>
      <w:numFmt w:val="bullet"/>
      <w:lvlText w:val="o"/>
      <w:lvlJc w:val="left"/>
      <w:pPr>
        <w:ind w:left="3650" w:hanging="360"/>
      </w:pPr>
      <w:rPr>
        <w:rFonts w:ascii="Courier New" w:hAnsi="Courier New" w:cs="Courier New" w:hint="default"/>
      </w:rPr>
    </w:lvl>
    <w:lvl w:ilvl="5" w:tplc="04070005" w:tentative="1">
      <w:start w:val="1"/>
      <w:numFmt w:val="bullet"/>
      <w:lvlText w:val=""/>
      <w:lvlJc w:val="left"/>
      <w:pPr>
        <w:ind w:left="4370" w:hanging="360"/>
      </w:pPr>
      <w:rPr>
        <w:rFonts w:ascii="Wingdings" w:hAnsi="Wingdings" w:hint="default"/>
      </w:rPr>
    </w:lvl>
    <w:lvl w:ilvl="6" w:tplc="04070001" w:tentative="1">
      <w:start w:val="1"/>
      <w:numFmt w:val="bullet"/>
      <w:lvlText w:val=""/>
      <w:lvlJc w:val="left"/>
      <w:pPr>
        <w:ind w:left="5090" w:hanging="360"/>
      </w:pPr>
      <w:rPr>
        <w:rFonts w:ascii="Symbol" w:hAnsi="Symbol" w:hint="default"/>
      </w:rPr>
    </w:lvl>
    <w:lvl w:ilvl="7" w:tplc="04070003" w:tentative="1">
      <w:start w:val="1"/>
      <w:numFmt w:val="bullet"/>
      <w:lvlText w:val="o"/>
      <w:lvlJc w:val="left"/>
      <w:pPr>
        <w:ind w:left="5810" w:hanging="360"/>
      </w:pPr>
      <w:rPr>
        <w:rFonts w:ascii="Courier New" w:hAnsi="Courier New" w:cs="Courier New" w:hint="default"/>
      </w:rPr>
    </w:lvl>
    <w:lvl w:ilvl="8" w:tplc="04070005" w:tentative="1">
      <w:start w:val="1"/>
      <w:numFmt w:val="bullet"/>
      <w:lvlText w:val=""/>
      <w:lvlJc w:val="left"/>
      <w:pPr>
        <w:ind w:left="6530" w:hanging="360"/>
      </w:pPr>
      <w:rPr>
        <w:rFonts w:ascii="Wingdings" w:hAnsi="Wingdings" w:hint="default"/>
      </w:rPr>
    </w:lvl>
  </w:abstractNum>
  <w:abstractNum w:abstractNumId="8" w15:restartNumberingAfterBreak="0">
    <w:nsid w:val="460D123E"/>
    <w:multiLevelType w:val="multilevel"/>
    <w:tmpl w:val="21B20194"/>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 w15:restartNumberingAfterBreak="0">
    <w:nsid w:val="48CB501F"/>
    <w:multiLevelType w:val="multilevel"/>
    <w:tmpl w:val="04070027"/>
    <w:lvl w:ilvl="0">
      <w:start w:val="1"/>
      <w:numFmt w:val="upperRoman"/>
      <w:pStyle w:val="berschrift1"/>
      <w:lvlText w:val="%1."/>
      <w:lvlJc w:val="left"/>
      <w:pPr>
        <w:ind w:left="0" w:firstLine="0"/>
      </w:pPr>
    </w:lvl>
    <w:lvl w:ilvl="1">
      <w:start w:val="1"/>
      <w:numFmt w:val="upperLetter"/>
      <w:pStyle w:val="berschrift2"/>
      <w:lvlText w:val="%2."/>
      <w:lvlJc w:val="left"/>
      <w:pPr>
        <w:ind w:left="720" w:firstLine="0"/>
      </w:pPr>
    </w:lvl>
    <w:lvl w:ilvl="2">
      <w:start w:val="1"/>
      <w:numFmt w:val="decimal"/>
      <w:pStyle w:val="berschrift3"/>
      <w:lvlText w:val="%3."/>
      <w:lvlJc w:val="left"/>
      <w:pPr>
        <w:ind w:left="1440" w:firstLine="0"/>
      </w:pPr>
    </w:lvl>
    <w:lvl w:ilvl="3">
      <w:start w:val="1"/>
      <w:numFmt w:val="lowerLetter"/>
      <w:pStyle w:val="berschrift4"/>
      <w:lvlText w:val="%4)"/>
      <w:lvlJc w:val="left"/>
      <w:pPr>
        <w:ind w:left="2160" w:firstLine="0"/>
      </w:pPr>
    </w:lvl>
    <w:lvl w:ilvl="4">
      <w:start w:val="1"/>
      <w:numFmt w:val="decimal"/>
      <w:pStyle w:val="berschrift5"/>
      <w:lvlText w:val="(%5)"/>
      <w:lvlJc w:val="left"/>
      <w:pPr>
        <w:ind w:left="2880" w:firstLine="0"/>
      </w:pPr>
    </w:lvl>
    <w:lvl w:ilvl="5">
      <w:start w:val="1"/>
      <w:numFmt w:val="lowerLetter"/>
      <w:pStyle w:val="berschrift6"/>
      <w:lvlText w:val="(%6)"/>
      <w:lvlJc w:val="left"/>
      <w:pPr>
        <w:ind w:left="3600" w:firstLine="0"/>
      </w:pPr>
    </w:lvl>
    <w:lvl w:ilvl="6">
      <w:start w:val="1"/>
      <w:numFmt w:val="lowerRoman"/>
      <w:pStyle w:val="berschrift7"/>
      <w:lvlText w:val="(%7)"/>
      <w:lvlJc w:val="left"/>
      <w:pPr>
        <w:ind w:left="4320" w:firstLine="0"/>
      </w:pPr>
    </w:lvl>
    <w:lvl w:ilvl="7">
      <w:start w:val="1"/>
      <w:numFmt w:val="lowerLetter"/>
      <w:pStyle w:val="berschrift8"/>
      <w:lvlText w:val="(%8)"/>
      <w:lvlJc w:val="left"/>
      <w:pPr>
        <w:ind w:left="5040" w:firstLine="0"/>
      </w:pPr>
    </w:lvl>
    <w:lvl w:ilvl="8">
      <w:start w:val="1"/>
      <w:numFmt w:val="lowerRoman"/>
      <w:pStyle w:val="berschrift9"/>
      <w:lvlText w:val="(%9)"/>
      <w:lvlJc w:val="left"/>
      <w:pPr>
        <w:ind w:left="5760" w:firstLine="0"/>
      </w:pPr>
    </w:lvl>
  </w:abstractNum>
  <w:abstractNum w:abstractNumId="10" w15:restartNumberingAfterBreak="0">
    <w:nsid w:val="4A6304D9"/>
    <w:multiLevelType w:val="hybridMultilevel"/>
    <w:tmpl w:val="D0BE9EC2"/>
    <w:lvl w:ilvl="0" w:tplc="929A9E1A">
      <w:numFmt w:val="bullet"/>
      <w:lvlText w:val="-"/>
      <w:lvlJc w:val="left"/>
      <w:pPr>
        <w:ind w:left="720" w:hanging="360"/>
      </w:pPr>
      <w:rPr>
        <w:rFonts w:ascii="Calibri" w:eastAsia="Calibri" w:hAnsi="Calibri"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55210ACA"/>
    <w:multiLevelType w:val="hybridMultilevel"/>
    <w:tmpl w:val="3628104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5B3D6BD5"/>
    <w:multiLevelType w:val="hybridMultilevel"/>
    <w:tmpl w:val="C76288B4"/>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2073" w:hanging="360"/>
      </w:pPr>
      <w:rPr>
        <w:rFonts w:ascii="Courier New" w:hAnsi="Courier New" w:cs="Courier New" w:hint="default"/>
      </w:rPr>
    </w:lvl>
    <w:lvl w:ilvl="2" w:tplc="04070005">
      <w:start w:val="1"/>
      <w:numFmt w:val="bullet"/>
      <w:lvlText w:val=""/>
      <w:lvlJc w:val="left"/>
      <w:pPr>
        <w:ind w:left="2793" w:hanging="360"/>
      </w:pPr>
      <w:rPr>
        <w:rFonts w:ascii="Wingdings" w:hAnsi="Wingdings" w:hint="default"/>
      </w:rPr>
    </w:lvl>
    <w:lvl w:ilvl="3" w:tplc="04070001">
      <w:start w:val="1"/>
      <w:numFmt w:val="bullet"/>
      <w:lvlText w:val=""/>
      <w:lvlJc w:val="left"/>
      <w:pPr>
        <w:ind w:left="3513" w:hanging="360"/>
      </w:pPr>
      <w:rPr>
        <w:rFonts w:ascii="Symbol" w:hAnsi="Symbol" w:hint="default"/>
      </w:rPr>
    </w:lvl>
    <w:lvl w:ilvl="4" w:tplc="04070003" w:tentative="1">
      <w:start w:val="1"/>
      <w:numFmt w:val="bullet"/>
      <w:lvlText w:val="o"/>
      <w:lvlJc w:val="left"/>
      <w:pPr>
        <w:ind w:left="4233" w:hanging="360"/>
      </w:pPr>
      <w:rPr>
        <w:rFonts w:ascii="Courier New" w:hAnsi="Courier New" w:cs="Courier New" w:hint="default"/>
      </w:rPr>
    </w:lvl>
    <w:lvl w:ilvl="5" w:tplc="04070005" w:tentative="1">
      <w:start w:val="1"/>
      <w:numFmt w:val="bullet"/>
      <w:lvlText w:val=""/>
      <w:lvlJc w:val="left"/>
      <w:pPr>
        <w:ind w:left="4953" w:hanging="360"/>
      </w:pPr>
      <w:rPr>
        <w:rFonts w:ascii="Wingdings" w:hAnsi="Wingdings" w:hint="default"/>
      </w:rPr>
    </w:lvl>
    <w:lvl w:ilvl="6" w:tplc="04070001" w:tentative="1">
      <w:start w:val="1"/>
      <w:numFmt w:val="bullet"/>
      <w:lvlText w:val=""/>
      <w:lvlJc w:val="left"/>
      <w:pPr>
        <w:ind w:left="5673" w:hanging="360"/>
      </w:pPr>
      <w:rPr>
        <w:rFonts w:ascii="Symbol" w:hAnsi="Symbol" w:hint="default"/>
      </w:rPr>
    </w:lvl>
    <w:lvl w:ilvl="7" w:tplc="04070003" w:tentative="1">
      <w:start w:val="1"/>
      <w:numFmt w:val="bullet"/>
      <w:lvlText w:val="o"/>
      <w:lvlJc w:val="left"/>
      <w:pPr>
        <w:ind w:left="6393" w:hanging="360"/>
      </w:pPr>
      <w:rPr>
        <w:rFonts w:ascii="Courier New" w:hAnsi="Courier New" w:cs="Courier New" w:hint="default"/>
      </w:rPr>
    </w:lvl>
    <w:lvl w:ilvl="8" w:tplc="04070005" w:tentative="1">
      <w:start w:val="1"/>
      <w:numFmt w:val="bullet"/>
      <w:lvlText w:val=""/>
      <w:lvlJc w:val="left"/>
      <w:pPr>
        <w:ind w:left="7113" w:hanging="360"/>
      </w:pPr>
      <w:rPr>
        <w:rFonts w:ascii="Wingdings" w:hAnsi="Wingdings" w:hint="default"/>
      </w:rPr>
    </w:lvl>
  </w:abstractNum>
  <w:abstractNum w:abstractNumId="13" w15:restartNumberingAfterBreak="0">
    <w:nsid w:val="67DC4099"/>
    <w:multiLevelType w:val="hybridMultilevel"/>
    <w:tmpl w:val="F9A86CD4"/>
    <w:lvl w:ilvl="0" w:tplc="04070001">
      <w:start w:val="1"/>
      <w:numFmt w:val="bullet"/>
      <w:lvlText w:val=""/>
      <w:lvlJc w:val="left"/>
      <w:pPr>
        <w:ind w:left="1440" w:hanging="360"/>
      </w:pPr>
      <w:rPr>
        <w:rFonts w:ascii="Symbol" w:hAnsi="Symbo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14" w15:restartNumberingAfterBreak="0">
    <w:nsid w:val="78E41973"/>
    <w:multiLevelType w:val="hybridMultilevel"/>
    <w:tmpl w:val="03FC465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79EF2B26"/>
    <w:multiLevelType w:val="multilevel"/>
    <w:tmpl w:val="3B24214E"/>
    <w:lvl w:ilvl="0">
      <w:start w:val="1"/>
      <w:numFmt w:val="bullet"/>
      <w:lvlText w:val=""/>
      <w:lvlJc w:val="left"/>
      <w:pPr>
        <w:ind w:left="450" w:hanging="450"/>
      </w:pPr>
      <w:rPr>
        <w:rFonts w:ascii="Symbol" w:hAnsi="Symbol"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9"/>
  </w:num>
  <w:num w:numId="2">
    <w:abstractNumId w:val="8"/>
  </w:num>
  <w:num w:numId="3">
    <w:abstractNumId w:val="10"/>
  </w:num>
  <w:num w:numId="4">
    <w:abstractNumId w:val="14"/>
  </w:num>
  <w:num w:numId="5">
    <w:abstractNumId w:val="12"/>
  </w:num>
  <w:num w:numId="6">
    <w:abstractNumId w:val="13"/>
  </w:num>
  <w:num w:numId="7">
    <w:abstractNumId w:val="3"/>
  </w:num>
  <w:num w:numId="8">
    <w:abstractNumId w:val="0"/>
  </w:num>
  <w:num w:numId="9">
    <w:abstractNumId w:val="15"/>
  </w:num>
  <w:num w:numId="10">
    <w:abstractNumId w:val="4"/>
  </w:num>
  <w:num w:numId="11">
    <w:abstractNumId w:val="9"/>
  </w:num>
  <w:num w:numId="12">
    <w:abstractNumId w:val="9"/>
  </w:num>
  <w:num w:numId="13">
    <w:abstractNumId w:val="9"/>
  </w:num>
  <w:num w:numId="14">
    <w:abstractNumId w:val="9"/>
  </w:num>
  <w:num w:numId="15">
    <w:abstractNumId w:val="9"/>
  </w:num>
  <w:num w:numId="16">
    <w:abstractNumId w:val="9"/>
  </w:num>
  <w:num w:numId="17">
    <w:abstractNumId w:val="9"/>
  </w:num>
  <w:num w:numId="18">
    <w:abstractNumId w:val="9"/>
  </w:num>
  <w:num w:numId="19">
    <w:abstractNumId w:val="9"/>
  </w:num>
  <w:num w:numId="20">
    <w:abstractNumId w:val="2"/>
  </w:num>
  <w:num w:numId="21">
    <w:abstractNumId w:val="11"/>
  </w:num>
  <w:num w:numId="22">
    <w:abstractNumId w:val="1"/>
  </w:num>
  <w:num w:numId="23">
    <w:abstractNumId w:val="6"/>
  </w:num>
  <w:num w:numId="24">
    <w:abstractNumId w:val="5"/>
  </w:num>
  <w:num w:numId="25">
    <w:abstractNumId w:val="7"/>
  </w:num>
  <w:num w:numId="26">
    <w:abstractNumId w:val="9"/>
  </w:num>
  <w:num w:numId="27">
    <w:abstractNumId w:val="7"/>
  </w:num>
  <w:num w:numId="2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autoHyphenation/>
  <w:hyphenationZone w:val="425"/>
  <w:characterSpacingControl w:val="doNotCompress"/>
  <w:hdrShapeDefaults>
    <o:shapedefaults v:ext="edit" spidmax="2049"/>
  </w:hdrShapeDefault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390C"/>
    <w:rsid w:val="000140E3"/>
    <w:rsid w:val="000355EC"/>
    <w:rsid w:val="00042117"/>
    <w:rsid w:val="000579C1"/>
    <w:rsid w:val="000642DB"/>
    <w:rsid w:val="000643AE"/>
    <w:rsid w:val="000655A9"/>
    <w:rsid w:val="000709B8"/>
    <w:rsid w:val="00091751"/>
    <w:rsid w:val="000B5590"/>
    <w:rsid w:val="000B7E85"/>
    <w:rsid w:val="000D0B7E"/>
    <w:rsid w:val="000E3127"/>
    <w:rsid w:val="000E638C"/>
    <w:rsid w:val="000F74CD"/>
    <w:rsid w:val="001156FA"/>
    <w:rsid w:val="001255C1"/>
    <w:rsid w:val="00141AC8"/>
    <w:rsid w:val="00160CFE"/>
    <w:rsid w:val="00174022"/>
    <w:rsid w:val="0017498D"/>
    <w:rsid w:val="00174F12"/>
    <w:rsid w:val="0018428A"/>
    <w:rsid w:val="001922E5"/>
    <w:rsid w:val="001932D6"/>
    <w:rsid w:val="00196785"/>
    <w:rsid w:val="001B77EC"/>
    <w:rsid w:val="001E20E9"/>
    <w:rsid w:val="001F118E"/>
    <w:rsid w:val="00200487"/>
    <w:rsid w:val="0021244A"/>
    <w:rsid w:val="00214518"/>
    <w:rsid w:val="002207C0"/>
    <w:rsid w:val="00232DE5"/>
    <w:rsid w:val="002369A9"/>
    <w:rsid w:val="00241740"/>
    <w:rsid w:val="00250FB4"/>
    <w:rsid w:val="00266A27"/>
    <w:rsid w:val="002716B8"/>
    <w:rsid w:val="00277A95"/>
    <w:rsid w:val="00293762"/>
    <w:rsid w:val="00293961"/>
    <w:rsid w:val="00295BB2"/>
    <w:rsid w:val="002A1EE6"/>
    <w:rsid w:val="002A3A5B"/>
    <w:rsid w:val="002B138E"/>
    <w:rsid w:val="002B2E9A"/>
    <w:rsid w:val="002C175B"/>
    <w:rsid w:val="002C482A"/>
    <w:rsid w:val="002F0977"/>
    <w:rsid w:val="002F1ABC"/>
    <w:rsid w:val="002F205B"/>
    <w:rsid w:val="002F3B05"/>
    <w:rsid w:val="002F7A16"/>
    <w:rsid w:val="00307065"/>
    <w:rsid w:val="00321B5E"/>
    <w:rsid w:val="00334F74"/>
    <w:rsid w:val="0034583E"/>
    <w:rsid w:val="003707F0"/>
    <w:rsid w:val="00372A74"/>
    <w:rsid w:val="00381F41"/>
    <w:rsid w:val="003942CA"/>
    <w:rsid w:val="003A075B"/>
    <w:rsid w:val="003B5108"/>
    <w:rsid w:val="003C0184"/>
    <w:rsid w:val="003C037A"/>
    <w:rsid w:val="003C41AB"/>
    <w:rsid w:val="003E3074"/>
    <w:rsid w:val="003E5E16"/>
    <w:rsid w:val="00400884"/>
    <w:rsid w:val="00403A4A"/>
    <w:rsid w:val="004073EA"/>
    <w:rsid w:val="004420D2"/>
    <w:rsid w:val="00443C03"/>
    <w:rsid w:val="00461ACA"/>
    <w:rsid w:val="004704E7"/>
    <w:rsid w:val="00474F74"/>
    <w:rsid w:val="004752BB"/>
    <w:rsid w:val="00476926"/>
    <w:rsid w:val="00491284"/>
    <w:rsid w:val="00491E5C"/>
    <w:rsid w:val="00494303"/>
    <w:rsid w:val="004A5026"/>
    <w:rsid w:val="004B0774"/>
    <w:rsid w:val="004B09E1"/>
    <w:rsid w:val="004B560B"/>
    <w:rsid w:val="005055B3"/>
    <w:rsid w:val="0051050F"/>
    <w:rsid w:val="00523532"/>
    <w:rsid w:val="00543B76"/>
    <w:rsid w:val="00551610"/>
    <w:rsid w:val="00555E3E"/>
    <w:rsid w:val="005613DE"/>
    <w:rsid w:val="0057372F"/>
    <w:rsid w:val="00573881"/>
    <w:rsid w:val="00573D74"/>
    <w:rsid w:val="0057636B"/>
    <w:rsid w:val="00587DF5"/>
    <w:rsid w:val="005914C9"/>
    <w:rsid w:val="00595AA3"/>
    <w:rsid w:val="00596CC3"/>
    <w:rsid w:val="005A7ED8"/>
    <w:rsid w:val="005B2148"/>
    <w:rsid w:val="005B5CBD"/>
    <w:rsid w:val="005D01C2"/>
    <w:rsid w:val="005F2004"/>
    <w:rsid w:val="005F3FA8"/>
    <w:rsid w:val="00612DCC"/>
    <w:rsid w:val="00615EB3"/>
    <w:rsid w:val="00621076"/>
    <w:rsid w:val="00622562"/>
    <w:rsid w:val="00637E46"/>
    <w:rsid w:val="00644254"/>
    <w:rsid w:val="0064785F"/>
    <w:rsid w:val="006525ED"/>
    <w:rsid w:val="006530DE"/>
    <w:rsid w:val="00653170"/>
    <w:rsid w:val="00691CD4"/>
    <w:rsid w:val="00695017"/>
    <w:rsid w:val="006A1871"/>
    <w:rsid w:val="006A2541"/>
    <w:rsid w:val="006A2782"/>
    <w:rsid w:val="006B3042"/>
    <w:rsid w:val="006B44A2"/>
    <w:rsid w:val="006D668E"/>
    <w:rsid w:val="006E1AA9"/>
    <w:rsid w:val="007151E2"/>
    <w:rsid w:val="007152FD"/>
    <w:rsid w:val="00717418"/>
    <w:rsid w:val="007238F5"/>
    <w:rsid w:val="007444D5"/>
    <w:rsid w:val="00751632"/>
    <w:rsid w:val="00763DDD"/>
    <w:rsid w:val="00795759"/>
    <w:rsid w:val="007A606D"/>
    <w:rsid w:val="00805B78"/>
    <w:rsid w:val="00810F73"/>
    <w:rsid w:val="00811D34"/>
    <w:rsid w:val="00817972"/>
    <w:rsid w:val="00821A4C"/>
    <w:rsid w:val="00833DF3"/>
    <w:rsid w:val="00845909"/>
    <w:rsid w:val="00847D62"/>
    <w:rsid w:val="008565C2"/>
    <w:rsid w:val="008650BF"/>
    <w:rsid w:val="008963EC"/>
    <w:rsid w:val="008A294B"/>
    <w:rsid w:val="008D46D0"/>
    <w:rsid w:val="008D6F1D"/>
    <w:rsid w:val="008D732C"/>
    <w:rsid w:val="008E1585"/>
    <w:rsid w:val="008F0B67"/>
    <w:rsid w:val="008F43D7"/>
    <w:rsid w:val="00900180"/>
    <w:rsid w:val="00905267"/>
    <w:rsid w:val="00905688"/>
    <w:rsid w:val="00905D20"/>
    <w:rsid w:val="00921559"/>
    <w:rsid w:val="00926226"/>
    <w:rsid w:val="0093104E"/>
    <w:rsid w:val="009317CB"/>
    <w:rsid w:val="009340EC"/>
    <w:rsid w:val="009353D5"/>
    <w:rsid w:val="00955C00"/>
    <w:rsid w:val="009618A3"/>
    <w:rsid w:val="00964448"/>
    <w:rsid w:val="009774F8"/>
    <w:rsid w:val="009924A4"/>
    <w:rsid w:val="009A6D4E"/>
    <w:rsid w:val="009D5E6F"/>
    <w:rsid w:val="009E0D01"/>
    <w:rsid w:val="009E0DA1"/>
    <w:rsid w:val="009F0617"/>
    <w:rsid w:val="00A02BAA"/>
    <w:rsid w:val="00A07526"/>
    <w:rsid w:val="00A20799"/>
    <w:rsid w:val="00A216B0"/>
    <w:rsid w:val="00A2377E"/>
    <w:rsid w:val="00A25F34"/>
    <w:rsid w:val="00A42F4E"/>
    <w:rsid w:val="00A44E62"/>
    <w:rsid w:val="00A459A9"/>
    <w:rsid w:val="00A57EFA"/>
    <w:rsid w:val="00A84634"/>
    <w:rsid w:val="00A85D29"/>
    <w:rsid w:val="00A92F5E"/>
    <w:rsid w:val="00AC25A1"/>
    <w:rsid w:val="00AC3B7E"/>
    <w:rsid w:val="00AE6DED"/>
    <w:rsid w:val="00AF13F5"/>
    <w:rsid w:val="00B00ECE"/>
    <w:rsid w:val="00B15FBB"/>
    <w:rsid w:val="00B24512"/>
    <w:rsid w:val="00B40E74"/>
    <w:rsid w:val="00B4390C"/>
    <w:rsid w:val="00B60C52"/>
    <w:rsid w:val="00B633B0"/>
    <w:rsid w:val="00B82577"/>
    <w:rsid w:val="00BA56AB"/>
    <w:rsid w:val="00BD13D1"/>
    <w:rsid w:val="00BD265D"/>
    <w:rsid w:val="00BE5A3C"/>
    <w:rsid w:val="00C2720C"/>
    <w:rsid w:val="00C32761"/>
    <w:rsid w:val="00C440BA"/>
    <w:rsid w:val="00C66C96"/>
    <w:rsid w:val="00C71A85"/>
    <w:rsid w:val="00C826BE"/>
    <w:rsid w:val="00CA035E"/>
    <w:rsid w:val="00CA3D1C"/>
    <w:rsid w:val="00CC050B"/>
    <w:rsid w:val="00CD2F80"/>
    <w:rsid w:val="00CD67B5"/>
    <w:rsid w:val="00CF6138"/>
    <w:rsid w:val="00D31039"/>
    <w:rsid w:val="00D34466"/>
    <w:rsid w:val="00D50BDF"/>
    <w:rsid w:val="00D528F9"/>
    <w:rsid w:val="00D5748D"/>
    <w:rsid w:val="00D575D4"/>
    <w:rsid w:val="00D61350"/>
    <w:rsid w:val="00D66F90"/>
    <w:rsid w:val="00D9599B"/>
    <w:rsid w:val="00DB5F04"/>
    <w:rsid w:val="00DD180E"/>
    <w:rsid w:val="00DD6505"/>
    <w:rsid w:val="00DE632B"/>
    <w:rsid w:val="00E027E2"/>
    <w:rsid w:val="00E036E2"/>
    <w:rsid w:val="00E070A4"/>
    <w:rsid w:val="00E07575"/>
    <w:rsid w:val="00E2033E"/>
    <w:rsid w:val="00E215D7"/>
    <w:rsid w:val="00E21D80"/>
    <w:rsid w:val="00E25EBE"/>
    <w:rsid w:val="00E30F17"/>
    <w:rsid w:val="00E40846"/>
    <w:rsid w:val="00E46AD2"/>
    <w:rsid w:val="00E5672D"/>
    <w:rsid w:val="00E62303"/>
    <w:rsid w:val="00E711CC"/>
    <w:rsid w:val="00E96E7E"/>
    <w:rsid w:val="00EC5F79"/>
    <w:rsid w:val="00EC7187"/>
    <w:rsid w:val="00EC7786"/>
    <w:rsid w:val="00EF444D"/>
    <w:rsid w:val="00F03F88"/>
    <w:rsid w:val="00F06FAA"/>
    <w:rsid w:val="00F12946"/>
    <w:rsid w:val="00F22B27"/>
    <w:rsid w:val="00F25A1A"/>
    <w:rsid w:val="00F31814"/>
    <w:rsid w:val="00F45527"/>
    <w:rsid w:val="00F466F4"/>
    <w:rsid w:val="00F54467"/>
    <w:rsid w:val="00F710C0"/>
    <w:rsid w:val="00F76449"/>
    <w:rsid w:val="00F80354"/>
    <w:rsid w:val="00F8199C"/>
    <w:rsid w:val="00FA1DF2"/>
    <w:rsid w:val="00FD353F"/>
    <w:rsid w:val="00FE0EBA"/>
    <w:rsid w:val="00FE5A93"/>
    <w:rsid w:val="00FF7DDC"/>
  </w:rsids>
  <m:mathPr>
    <m:mathFont m:val="Cambria Math"/>
    <m:brkBin m:val="before"/>
    <m:brkBinSub m:val="--"/>
    <m:smallFrac/>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C34FF23"/>
  <w15:docId w15:val="{1FF870D0-DBC0-430A-86E5-EFD725D69E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Standard">
    <w:name w:val="Normal"/>
    <w:qFormat/>
    <w:rsid w:val="004752BB"/>
    <w:pPr>
      <w:spacing w:after="160" w:line="259" w:lineRule="auto"/>
    </w:pPr>
    <w:rPr>
      <w:sz w:val="22"/>
      <w:szCs w:val="22"/>
      <w:lang w:eastAsia="en-US"/>
    </w:rPr>
  </w:style>
  <w:style w:type="paragraph" w:styleId="berschrift1">
    <w:name w:val="heading 1"/>
    <w:basedOn w:val="Standard"/>
    <w:next w:val="Standard"/>
    <w:link w:val="berschrift1Zchn"/>
    <w:uiPriority w:val="9"/>
    <w:qFormat/>
    <w:rsid w:val="00B4390C"/>
    <w:pPr>
      <w:keepNext/>
      <w:keepLines/>
      <w:numPr>
        <w:numId w:val="1"/>
      </w:numPr>
      <w:spacing w:before="240" w:after="0"/>
      <w:outlineLvl w:val="0"/>
    </w:pPr>
    <w:rPr>
      <w:rFonts w:ascii="Calibri Light" w:eastAsia="Times New Roman" w:hAnsi="Calibri Light"/>
      <w:color w:val="2E74B5"/>
      <w:sz w:val="32"/>
      <w:szCs w:val="32"/>
    </w:rPr>
  </w:style>
  <w:style w:type="paragraph" w:styleId="berschrift2">
    <w:name w:val="heading 2"/>
    <w:basedOn w:val="Standard"/>
    <w:next w:val="Standard"/>
    <w:link w:val="berschrift2Zchn"/>
    <w:uiPriority w:val="9"/>
    <w:unhideWhenUsed/>
    <w:qFormat/>
    <w:rsid w:val="00B4390C"/>
    <w:pPr>
      <w:keepNext/>
      <w:keepLines/>
      <w:numPr>
        <w:ilvl w:val="1"/>
        <w:numId w:val="1"/>
      </w:numPr>
      <w:spacing w:before="40" w:after="0"/>
      <w:outlineLvl w:val="1"/>
    </w:pPr>
    <w:rPr>
      <w:rFonts w:ascii="Calibri Light" w:eastAsia="Times New Roman" w:hAnsi="Calibri Light"/>
      <w:color w:val="2E74B5"/>
      <w:sz w:val="26"/>
      <w:szCs w:val="26"/>
    </w:rPr>
  </w:style>
  <w:style w:type="paragraph" w:styleId="berschrift3">
    <w:name w:val="heading 3"/>
    <w:basedOn w:val="Standard"/>
    <w:next w:val="Standard"/>
    <w:link w:val="berschrift3Zchn"/>
    <w:uiPriority w:val="9"/>
    <w:unhideWhenUsed/>
    <w:qFormat/>
    <w:rsid w:val="00B4390C"/>
    <w:pPr>
      <w:keepNext/>
      <w:keepLines/>
      <w:numPr>
        <w:ilvl w:val="2"/>
        <w:numId w:val="1"/>
      </w:numPr>
      <w:spacing w:before="40" w:after="0"/>
      <w:outlineLvl w:val="2"/>
    </w:pPr>
    <w:rPr>
      <w:rFonts w:ascii="Calibri Light" w:eastAsia="Times New Roman" w:hAnsi="Calibri Light"/>
      <w:color w:val="1F4D78"/>
      <w:sz w:val="24"/>
      <w:szCs w:val="24"/>
    </w:rPr>
  </w:style>
  <w:style w:type="paragraph" w:styleId="berschrift4">
    <w:name w:val="heading 4"/>
    <w:basedOn w:val="Standard"/>
    <w:next w:val="Standard"/>
    <w:link w:val="berschrift4Zchn"/>
    <w:uiPriority w:val="9"/>
    <w:semiHidden/>
    <w:unhideWhenUsed/>
    <w:qFormat/>
    <w:rsid w:val="00B4390C"/>
    <w:pPr>
      <w:keepNext/>
      <w:keepLines/>
      <w:numPr>
        <w:ilvl w:val="3"/>
        <w:numId w:val="1"/>
      </w:numPr>
      <w:spacing w:before="40" w:after="0"/>
      <w:outlineLvl w:val="3"/>
    </w:pPr>
    <w:rPr>
      <w:rFonts w:ascii="Calibri Light" w:eastAsia="Times New Roman" w:hAnsi="Calibri Light"/>
      <w:i/>
      <w:iCs/>
      <w:color w:val="2E74B5"/>
    </w:rPr>
  </w:style>
  <w:style w:type="paragraph" w:styleId="berschrift5">
    <w:name w:val="heading 5"/>
    <w:basedOn w:val="Standard"/>
    <w:next w:val="Standard"/>
    <w:link w:val="berschrift5Zchn"/>
    <w:uiPriority w:val="9"/>
    <w:semiHidden/>
    <w:unhideWhenUsed/>
    <w:qFormat/>
    <w:rsid w:val="00B4390C"/>
    <w:pPr>
      <w:keepNext/>
      <w:keepLines/>
      <w:numPr>
        <w:ilvl w:val="4"/>
        <w:numId w:val="1"/>
      </w:numPr>
      <w:spacing w:before="40" w:after="0"/>
      <w:outlineLvl w:val="4"/>
    </w:pPr>
    <w:rPr>
      <w:rFonts w:ascii="Calibri Light" w:eastAsia="Times New Roman" w:hAnsi="Calibri Light"/>
      <w:color w:val="2E74B5"/>
    </w:rPr>
  </w:style>
  <w:style w:type="paragraph" w:styleId="berschrift6">
    <w:name w:val="heading 6"/>
    <w:basedOn w:val="Standard"/>
    <w:next w:val="Standard"/>
    <w:link w:val="berschrift6Zchn"/>
    <w:uiPriority w:val="9"/>
    <w:semiHidden/>
    <w:unhideWhenUsed/>
    <w:qFormat/>
    <w:rsid w:val="00B4390C"/>
    <w:pPr>
      <w:keepNext/>
      <w:keepLines/>
      <w:numPr>
        <w:ilvl w:val="5"/>
        <w:numId w:val="1"/>
      </w:numPr>
      <w:spacing w:before="40" w:after="0"/>
      <w:outlineLvl w:val="5"/>
    </w:pPr>
    <w:rPr>
      <w:rFonts w:ascii="Calibri Light" w:eastAsia="Times New Roman" w:hAnsi="Calibri Light"/>
      <w:color w:val="1F4D78"/>
    </w:rPr>
  </w:style>
  <w:style w:type="paragraph" w:styleId="berschrift7">
    <w:name w:val="heading 7"/>
    <w:basedOn w:val="Standard"/>
    <w:next w:val="Standard"/>
    <w:link w:val="berschrift7Zchn"/>
    <w:uiPriority w:val="9"/>
    <w:semiHidden/>
    <w:unhideWhenUsed/>
    <w:qFormat/>
    <w:rsid w:val="00B4390C"/>
    <w:pPr>
      <w:keepNext/>
      <w:keepLines/>
      <w:numPr>
        <w:ilvl w:val="6"/>
        <w:numId w:val="1"/>
      </w:numPr>
      <w:spacing w:before="40" w:after="0"/>
      <w:outlineLvl w:val="6"/>
    </w:pPr>
    <w:rPr>
      <w:rFonts w:ascii="Calibri Light" w:eastAsia="Times New Roman" w:hAnsi="Calibri Light"/>
      <w:i/>
      <w:iCs/>
      <w:color w:val="1F4D78"/>
    </w:rPr>
  </w:style>
  <w:style w:type="paragraph" w:styleId="berschrift8">
    <w:name w:val="heading 8"/>
    <w:basedOn w:val="Standard"/>
    <w:next w:val="Standard"/>
    <w:link w:val="berschrift8Zchn"/>
    <w:uiPriority w:val="9"/>
    <w:semiHidden/>
    <w:unhideWhenUsed/>
    <w:qFormat/>
    <w:rsid w:val="00B4390C"/>
    <w:pPr>
      <w:keepNext/>
      <w:keepLines/>
      <w:numPr>
        <w:ilvl w:val="7"/>
        <w:numId w:val="1"/>
      </w:numPr>
      <w:spacing w:before="40" w:after="0"/>
      <w:outlineLvl w:val="7"/>
    </w:pPr>
    <w:rPr>
      <w:rFonts w:ascii="Calibri Light" w:eastAsia="Times New Roman" w:hAnsi="Calibri Light"/>
      <w:color w:val="272727"/>
      <w:sz w:val="21"/>
      <w:szCs w:val="21"/>
    </w:rPr>
  </w:style>
  <w:style w:type="paragraph" w:styleId="berschrift9">
    <w:name w:val="heading 9"/>
    <w:basedOn w:val="Standard"/>
    <w:next w:val="Standard"/>
    <w:link w:val="berschrift9Zchn"/>
    <w:uiPriority w:val="9"/>
    <w:semiHidden/>
    <w:unhideWhenUsed/>
    <w:qFormat/>
    <w:rsid w:val="00B4390C"/>
    <w:pPr>
      <w:keepNext/>
      <w:keepLines/>
      <w:numPr>
        <w:ilvl w:val="8"/>
        <w:numId w:val="1"/>
      </w:numPr>
      <w:spacing w:before="40" w:after="0"/>
      <w:outlineLvl w:val="8"/>
    </w:pPr>
    <w:rPr>
      <w:rFonts w:ascii="Calibri Light" w:eastAsia="Times New Roman" w:hAnsi="Calibri Light"/>
      <w:i/>
      <w:iCs/>
      <w:color w:val="272727"/>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B4390C"/>
    <w:pPr>
      <w:ind w:left="720"/>
      <w:contextualSpacing/>
    </w:pPr>
  </w:style>
  <w:style w:type="character" w:customStyle="1" w:styleId="berschrift1Zchn">
    <w:name w:val="Überschrift 1 Zchn"/>
    <w:link w:val="berschrift1"/>
    <w:uiPriority w:val="9"/>
    <w:rsid w:val="00B4390C"/>
    <w:rPr>
      <w:rFonts w:ascii="Calibri Light" w:eastAsia="Times New Roman" w:hAnsi="Calibri Light" w:cs="Times New Roman"/>
      <w:color w:val="2E74B5"/>
      <w:sz w:val="32"/>
      <w:szCs w:val="32"/>
    </w:rPr>
  </w:style>
  <w:style w:type="character" w:customStyle="1" w:styleId="berschrift2Zchn">
    <w:name w:val="Überschrift 2 Zchn"/>
    <w:link w:val="berschrift2"/>
    <w:uiPriority w:val="9"/>
    <w:rsid w:val="00B4390C"/>
    <w:rPr>
      <w:rFonts w:ascii="Calibri Light" w:eastAsia="Times New Roman" w:hAnsi="Calibri Light"/>
      <w:color w:val="2E74B5"/>
      <w:sz w:val="26"/>
      <w:szCs w:val="26"/>
      <w:lang w:eastAsia="en-US"/>
    </w:rPr>
  </w:style>
  <w:style w:type="character" w:customStyle="1" w:styleId="berschrift3Zchn">
    <w:name w:val="Überschrift 3 Zchn"/>
    <w:link w:val="berschrift3"/>
    <w:uiPriority w:val="9"/>
    <w:rsid w:val="00B4390C"/>
    <w:rPr>
      <w:rFonts w:ascii="Calibri Light" w:eastAsia="Times New Roman" w:hAnsi="Calibri Light" w:cs="Times New Roman"/>
      <w:color w:val="1F4D78"/>
      <w:sz w:val="24"/>
      <w:szCs w:val="24"/>
    </w:rPr>
  </w:style>
  <w:style w:type="character" w:customStyle="1" w:styleId="berschrift4Zchn">
    <w:name w:val="Überschrift 4 Zchn"/>
    <w:link w:val="berschrift4"/>
    <w:uiPriority w:val="9"/>
    <w:semiHidden/>
    <w:rsid w:val="00B4390C"/>
    <w:rPr>
      <w:rFonts w:ascii="Calibri Light" w:eastAsia="Times New Roman" w:hAnsi="Calibri Light" w:cs="Times New Roman"/>
      <w:i/>
      <w:iCs/>
      <w:color w:val="2E74B5"/>
    </w:rPr>
  </w:style>
  <w:style w:type="character" w:customStyle="1" w:styleId="berschrift5Zchn">
    <w:name w:val="Überschrift 5 Zchn"/>
    <w:link w:val="berschrift5"/>
    <w:uiPriority w:val="9"/>
    <w:semiHidden/>
    <w:rsid w:val="00B4390C"/>
    <w:rPr>
      <w:rFonts w:ascii="Calibri Light" w:eastAsia="Times New Roman" w:hAnsi="Calibri Light" w:cs="Times New Roman"/>
      <w:color w:val="2E74B5"/>
    </w:rPr>
  </w:style>
  <w:style w:type="character" w:customStyle="1" w:styleId="berschrift6Zchn">
    <w:name w:val="Überschrift 6 Zchn"/>
    <w:link w:val="berschrift6"/>
    <w:uiPriority w:val="9"/>
    <w:semiHidden/>
    <w:rsid w:val="00B4390C"/>
    <w:rPr>
      <w:rFonts w:ascii="Calibri Light" w:eastAsia="Times New Roman" w:hAnsi="Calibri Light" w:cs="Times New Roman"/>
      <w:color w:val="1F4D78"/>
    </w:rPr>
  </w:style>
  <w:style w:type="character" w:customStyle="1" w:styleId="berschrift7Zchn">
    <w:name w:val="Überschrift 7 Zchn"/>
    <w:link w:val="berschrift7"/>
    <w:uiPriority w:val="9"/>
    <w:semiHidden/>
    <w:rsid w:val="00B4390C"/>
    <w:rPr>
      <w:rFonts w:ascii="Calibri Light" w:eastAsia="Times New Roman" w:hAnsi="Calibri Light" w:cs="Times New Roman"/>
      <w:i/>
      <w:iCs/>
      <w:color w:val="1F4D78"/>
    </w:rPr>
  </w:style>
  <w:style w:type="character" w:customStyle="1" w:styleId="berschrift8Zchn">
    <w:name w:val="Überschrift 8 Zchn"/>
    <w:link w:val="berschrift8"/>
    <w:uiPriority w:val="9"/>
    <w:semiHidden/>
    <w:rsid w:val="00B4390C"/>
    <w:rPr>
      <w:rFonts w:ascii="Calibri Light" w:eastAsia="Times New Roman" w:hAnsi="Calibri Light" w:cs="Times New Roman"/>
      <w:color w:val="272727"/>
      <w:sz w:val="21"/>
      <w:szCs w:val="21"/>
    </w:rPr>
  </w:style>
  <w:style w:type="character" w:customStyle="1" w:styleId="berschrift9Zchn">
    <w:name w:val="Überschrift 9 Zchn"/>
    <w:link w:val="berschrift9"/>
    <w:uiPriority w:val="9"/>
    <w:semiHidden/>
    <w:rsid w:val="00B4390C"/>
    <w:rPr>
      <w:rFonts w:ascii="Calibri Light" w:eastAsia="Times New Roman" w:hAnsi="Calibri Light" w:cs="Times New Roman"/>
      <w:i/>
      <w:iCs/>
      <w:color w:val="272727"/>
      <w:sz w:val="21"/>
      <w:szCs w:val="21"/>
    </w:rPr>
  </w:style>
  <w:style w:type="paragraph" w:styleId="Sprechblasentext">
    <w:name w:val="Balloon Text"/>
    <w:basedOn w:val="Standard"/>
    <w:link w:val="SprechblasentextZchn"/>
    <w:uiPriority w:val="99"/>
    <w:semiHidden/>
    <w:unhideWhenUsed/>
    <w:rsid w:val="00B4390C"/>
    <w:pPr>
      <w:spacing w:after="0" w:line="240" w:lineRule="auto"/>
    </w:pPr>
    <w:rPr>
      <w:rFonts w:ascii="Segoe UI" w:hAnsi="Segoe UI" w:cs="Segoe UI"/>
      <w:sz w:val="18"/>
      <w:szCs w:val="18"/>
    </w:rPr>
  </w:style>
  <w:style w:type="character" w:customStyle="1" w:styleId="SprechblasentextZchn">
    <w:name w:val="Sprechblasentext Zchn"/>
    <w:link w:val="Sprechblasentext"/>
    <w:uiPriority w:val="99"/>
    <w:semiHidden/>
    <w:rsid w:val="00B4390C"/>
    <w:rPr>
      <w:rFonts w:ascii="Segoe UI" w:hAnsi="Segoe UI" w:cs="Segoe UI"/>
      <w:sz w:val="18"/>
      <w:szCs w:val="18"/>
    </w:rPr>
  </w:style>
  <w:style w:type="table" w:styleId="Tabellenraster">
    <w:name w:val="Table Grid"/>
    <w:basedOn w:val="NormaleTabelle"/>
    <w:uiPriority w:val="39"/>
    <w:rsid w:val="00615EB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unhideWhenUsed/>
    <w:rsid w:val="00E21D80"/>
    <w:pPr>
      <w:tabs>
        <w:tab w:val="center" w:pos="4536"/>
        <w:tab w:val="right" w:pos="9072"/>
      </w:tabs>
    </w:pPr>
  </w:style>
  <w:style w:type="character" w:customStyle="1" w:styleId="KopfzeileZchn">
    <w:name w:val="Kopfzeile Zchn"/>
    <w:link w:val="Kopfzeile"/>
    <w:uiPriority w:val="99"/>
    <w:rsid w:val="00E21D80"/>
    <w:rPr>
      <w:sz w:val="22"/>
      <w:szCs w:val="22"/>
      <w:lang w:eastAsia="en-US"/>
    </w:rPr>
  </w:style>
  <w:style w:type="paragraph" w:styleId="Fuzeile">
    <w:name w:val="footer"/>
    <w:basedOn w:val="Standard"/>
    <w:link w:val="FuzeileZchn"/>
    <w:uiPriority w:val="99"/>
    <w:unhideWhenUsed/>
    <w:rsid w:val="00E21D80"/>
    <w:pPr>
      <w:tabs>
        <w:tab w:val="center" w:pos="4536"/>
        <w:tab w:val="right" w:pos="9072"/>
      </w:tabs>
    </w:pPr>
  </w:style>
  <w:style w:type="character" w:customStyle="1" w:styleId="FuzeileZchn">
    <w:name w:val="Fußzeile Zchn"/>
    <w:link w:val="Fuzeile"/>
    <w:uiPriority w:val="99"/>
    <w:rsid w:val="00E21D80"/>
    <w:rPr>
      <w:sz w:val="22"/>
      <w:szCs w:val="22"/>
      <w:lang w:eastAsia="en-US"/>
    </w:rPr>
  </w:style>
  <w:style w:type="paragraph" w:styleId="Funotentext">
    <w:name w:val="footnote text"/>
    <w:basedOn w:val="Standard"/>
    <w:link w:val="FunotentextZchn"/>
    <w:semiHidden/>
    <w:unhideWhenUsed/>
    <w:rsid w:val="00C66C96"/>
    <w:pPr>
      <w:spacing w:after="0" w:line="240" w:lineRule="auto"/>
    </w:pPr>
    <w:rPr>
      <w:sz w:val="20"/>
      <w:szCs w:val="20"/>
    </w:rPr>
  </w:style>
  <w:style w:type="character" w:customStyle="1" w:styleId="FunotentextZchn">
    <w:name w:val="Fußnotentext Zchn"/>
    <w:link w:val="Funotentext"/>
    <w:semiHidden/>
    <w:rsid w:val="00C66C96"/>
    <w:rPr>
      <w:lang w:eastAsia="en-US"/>
    </w:rPr>
  </w:style>
  <w:style w:type="character" w:styleId="Funotenzeichen">
    <w:name w:val="footnote reference"/>
    <w:semiHidden/>
    <w:unhideWhenUsed/>
    <w:rsid w:val="00C66C96"/>
    <w:rPr>
      <w:vertAlign w:val="superscript"/>
    </w:rPr>
  </w:style>
  <w:style w:type="character" w:styleId="Platzhaltertext">
    <w:name w:val="Placeholder Text"/>
    <w:basedOn w:val="Absatz-Standardschriftart"/>
    <w:uiPriority w:val="99"/>
    <w:semiHidden/>
    <w:rsid w:val="00CD2F80"/>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476166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A41FDC3-B138-4190-9778-1BC5101166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2081</Words>
  <Characters>13115</Characters>
  <Application>Microsoft Office Word</Application>
  <DocSecurity>0</DocSecurity>
  <Lines>109</Lines>
  <Paragraphs>30</Paragraphs>
  <ScaleCrop>false</ScaleCrop>
  <HeadingPairs>
    <vt:vector size="2" baseType="variant">
      <vt:variant>
        <vt:lpstr>Titel</vt:lpstr>
      </vt:variant>
      <vt:variant>
        <vt:i4>1</vt:i4>
      </vt:variant>
    </vt:vector>
  </HeadingPairs>
  <TitlesOfParts>
    <vt:vector size="1" baseType="lpstr">
      <vt:lpstr/>
    </vt:vector>
  </TitlesOfParts>
  <Company>MSW NRW</Company>
  <LinksUpToDate>false</LinksUpToDate>
  <CharactersWithSpaces>15166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khst</dc:creator>
  <cp:lastModifiedBy>Stefan Nitsche</cp:lastModifiedBy>
  <cp:revision>3</cp:revision>
  <cp:lastPrinted>2016-01-18T08:34:00Z</cp:lastPrinted>
  <dcterms:created xsi:type="dcterms:W3CDTF">2016-10-02T15:36:00Z</dcterms:created>
  <dcterms:modified xsi:type="dcterms:W3CDTF">2016-11-20T20:44:00Z</dcterms:modified>
</cp:coreProperties>
</file>