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355" w:rsidRPr="00F07355" w:rsidRDefault="00F07355" w:rsidP="00F0735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0"/>
          <w:lang w:eastAsia="de-DE"/>
        </w:rPr>
      </w:pPr>
    </w:p>
    <w:p w:rsidR="00F07355" w:rsidRPr="00F07355" w:rsidRDefault="00F07355" w:rsidP="00F0735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de-DE"/>
        </w:rPr>
      </w:pPr>
      <w:bookmarkStart w:id="0" w:name="_Toc383695074"/>
      <w:r w:rsidRPr="00F07355">
        <w:rPr>
          <w:rFonts w:ascii="Arial" w:eastAsia="Times New Roman" w:hAnsi="Arial" w:cs="Arial"/>
          <w:b/>
          <w:bCs/>
          <w:lang w:eastAsia="de-DE"/>
        </w:rPr>
        <w:t xml:space="preserve">Leistungskurs, Qualifikationsphase 2, Unterrichtsvorhaben VII: </w:t>
      </w:r>
      <w:r w:rsidRPr="00F07355">
        <w:rPr>
          <w:rFonts w:ascii="Arial" w:eastAsia="Times New Roman" w:hAnsi="Arial" w:cs="Arial"/>
          <w:b/>
          <w:lang w:eastAsia="de-DE"/>
        </w:rPr>
        <w:t>Reichtum auf Kosten der Ärmsten? Internationale Wirtschaftsbeziehungen und ihre Wirkungen</w:t>
      </w:r>
      <w:bookmarkEnd w:id="0"/>
    </w:p>
    <w:p w:rsidR="00F07355" w:rsidRPr="00F07355" w:rsidRDefault="00F07355" w:rsidP="00F07355">
      <w:pPr>
        <w:spacing w:after="0" w:line="240" w:lineRule="auto"/>
        <w:rPr>
          <w:rFonts w:ascii="Arial" w:eastAsia="Times New Roman" w:hAnsi="Arial" w:cs="Arial"/>
          <w:b/>
          <w:lang w:eastAsia="de-DE"/>
        </w:rPr>
      </w:pPr>
    </w:p>
    <w:p w:rsidR="00F07355" w:rsidRPr="00F07355" w:rsidRDefault="00F07355" w:rsidP="00F07355">
      <w:pPr>
        <w:spacing w:after="0" w:line="240" w:lineRule="auto"/>
        <w:rPr>
          <w:rFonts w:ascii="Arial" w:eastAsia="Times New Roman" w:hAnsi="Arial" w:cs="Arial"/>
          <w:i/>
          <w:lang w:eastAsia="de-DE"/>
        </w:rPr>
      </w:pPr>
      <w:r w:rsidRPr="00F07355">
        <w:rPr>
          <w:rFonts w:ascii="Arial" w:eastAsia="Times New Roman" w:hAnsi="Arial" w:cs="Arial"/>
          <w:b/>
          <w:lang w:eastAsia="de-DE"/>
        </w:rPr>
        <w:t>Vorhabenbezogene Konkretisierung</w:t>
      </w:r>
    </w:p>
    <w:p w:rsidR="00F07355" w:rsidRPr="00F07355" w:rsidRDefault="00F07355" w:rsidP="00F07355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:rsidR="00F07355" w:rsidRPr="00F07355" w:rsidRDefault="00F07355" w:rsidP="00F07355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F07355">
        <w:rPr>
          <w:rFonts w:ascii="Arial" w:eastAsia="Times New Roman" w:hAnsi="Arial" w:cs="Arial"/>
          <w:b/>
          <w:lang w:eastAsia="de-DE"/>
        </w:rPr>
        <w:t>Fachdidaktische Idee:</w:t>
      </w:r>
      <w:r w:rsidRPr="00F07355">
        <w:rPr>
          <w:rFonts w:ascii="Arial" w:eastAsia="Times New Roman" w:hAnsi="Arial" w:cs="Arial"/>
          <w:lang w:eastAsia="de-DE"/>
        </w:rPr>
        <w:t xml:space="preserve"> </w:t>
      </w:r>
    </w:p>
    <w:p w:rsidR="00F07355" w:rsidRPr="00F07355" w:rsidRDefault="00F07355" w:rsidP="00F07355">
      <w:pPr>
        <w:spacing w:after="0" w:line="240" w:lineRule="auto"/>
        <w:rPr>
          <w:rFonts w:ascii="Arial" w:eastAsia="Times New Roman" w:hAnsi="Arial" w:cs="Arial"/>
          <w:i/>
          <w:lang w:eastAsia="de-DE"/>
        </w:rPr>
      </w:pPr>
      <w:r w:rsidRPr="00F07355">
        <w:rPr>
          <w:rFonts w:ascii="Arial" w:eastAsia="Times New Roman" w:hAnsi="Arial" w:cs="Arial"/>
          <w:i/>
          <w:lang w:eastAsia="de-DE"/>
        </w:rPr>
        <w:t xml:space="preserve">Im Sinne einer spiralcurricular angelegten Lernprogression wird in diesem Unterrichtsvorhaben die Gerechtigkeits- und Nachhaltigkeitsfrage erneut aufgegriffen, allerdings vor dem Hintergrund globaler Strukturen und Prozesse. Ausgangspunkt dafür ist die ökonomische Globalisierung im sozialen und politischen Kontext, die sich den </w:t>
      </w:r>
      <w:commentRangeStart w:id="1"/>
      <w:r w:rsidRPr="00F07355">
        <w:rPr>
          <w:rFonts w:ascii="Arial" w:eastAsia="Times New Roman" w:hAnsi="Arial" w:cs="Arial"/>
          <w:i/>
          <w:lang w:eastAsia="de-DE"/>
        </w:rPr>
        <w:t xml:space="preserve">Studierenden </w:t>
      </w:r>
      <w:commentRangeStart w:id="2"/>
      <w:r w:rsidRPr="00F07355">
        <w:rPr>
          <w:rFonts w:ascii="Arial" w:eastAsia="Times New Roman" w:hAnsi="Arial" w:cs="Arial"/>
          <w:i/>
          <w:lang w:eastAsia="de-DE"/>
        </w:rPr>
        <w:t>Bildbetrachtungen</w:t>
      </w:r>
      <w:commentRangeEnd w:id="2"/>
      <w:r w:rsidR="004B2634">
        <w:rPr>
          <w:rStyle w:val="Kommentarzeichen"/>
        </w:rPr>
        <w:commentReference w:id="2"/>
      </w:r>
      <w:r w:rsidRPr="00F07355">
        <w:rPr>
          <w:rFonts w:ascii="Arial" w:eastAsia="Times New Roman" w:hAnsi="Arial" w:cs="Arial"/>
          <w:i/>
          <w:lang w:eastAsia="de-DE"/>
        </w:rPr>
        <w:t xml:space="preserve"> </w:t>
      </w:r>
      <w:commentRangeEnd w:id="1"/>
      <w:r w:rsidR="004B2634">
        <w:rPr>
          <w:rStyle w:val="Kommentarzeichen"/>
        </w:rPr>
        <w:commentReference w:id="1"/>
      </w:r>
      <w:r w:rsidRPr="00F07355">
        <w:rPr>
          <w:rFonts w:ascii="Arial" w:eastAsia="Times New Roman" w:hAnsi="Arial" w:cs="Arial"/>
          <w:i/>
          <w:lang w:eastAsia="de-DE"/>
        </w:rPr>
        <w:t xml:space="preserve">oder Filmsequenzen erschließen. Anschließend findet eine Auseinandersetzung mit den ökonomischen bzw. ökonomisch bedingten Facetten der Globalisierung statt: Die durch die Außenhandelstheorie prognostizierten Vorteile weltweiter Arbeitsteilung werden mit der tatsächlichen Entwicklung eines </w:t>
      </w:r>
      <w:proofErr w:type="spellStart"/>
      <w:r w:rsidRPr="00F07355">
        <w:rPr>
          <w:rFonts w:ascii="Arial" w:eastAsia="Times New Roman" w:hAnsi="Arial" w:cs="Arial"/>
          <w:i/>
          <w:lang w:eastAsia="de-DE"/>
        </w:rPr>
        <w:t>low</w:t>
      </w:r>
      <w:proofErr w:type="spellEnd"/>
      <w:r w:rsidRPr="00F07355">
        <w:rPr>
          <w:rFonts w:ascii="Arial" w:eastAsia="Times New Roman" w:hAnsi="Arial" w:cs="Arial"/>
          <w:i/>
          <w:lang w:eastAsia="de-DE"/>
        </w:rPr>
        <w:t xml:space="preserve"> </w:t>
      </w:r>
      <w:proofErr w:type="spellStart"/>
      <w:r w:rsidRPr="00F07355">
        <w:rPr>
          <w:rFonts w:ascii="Arial" w:eastAsia="Times New Roman" w:hAnsi="Arial" w:cs="Arial"/>
          <w:i/>
          <w:lang w:eastAsia="de-DE"/>
        </w:rPr>
        <w:t>developed</w:t>
      </w:r>
      <w:proofErr w:type="spellEnd"/>
      <w:r w:rsidRPr="00F07355">
        <w:rPr>
          <w:rFonts w:ascii="Arial" w:eastAsia="Times New Roman" w:hAnsi="Arial" w:cs="Arial"/>
          <w:i/>
          <w:lang w:eastAsia="de-DE"/>
        </w:rPr>
        <w:t xml:space="preserve"> countries (LDC) abgeglichen, um Konsequenzen für die politische Gestaltung der Globalisierung abzuleiten. Abschließend werden die behandelten Aspekte und Entscheidungen der </w:t>
      </w:r>
      <w:commentRangeStart w:id="3"/>
      <w:r w:rsidRPr="00F07355">
        <w:rPr>
          <w:rFonts w:ascii="Arial" w:eastAsia="Times New Roman" w:hAnsi="Arial" w:cs="Arial"/>
          <w:i/>
          <w:lang w:eastAsia="de-DE"/>
        </w:rPr>
        <w:t xml:space="preserve">Akteure in der Globalisierung </w:t>
      </w:r>
      <w:commentRangeEnd w:id="3"/>
      <w:r w:rsidR="004B2634">
        <w:rPr>
          <w:rStyle w:val="Kommentarzeichen"/>
        </w:rPr>
        <w:commentReference w:id="3"/>
      </w:r>
      <w:r w:rsidRPr="00F07355">
        <w:rPr>
          <w:rFonts w:ascii="Arial" w:eastAsia="Times New Roman" w:hAnsi="Arial" w:cs="Arial"/>
          <w:i/>
          <w:lang w:eastAsia="de-DE"/>
        </w:rPr>
        <w:t>unter dem Blickwinkel der ökologischen Auswirkungen und der nachhaltiger Entwicklung untersucht und beurteilt.</w:t>
      </w:r>
    </w:p>
    <w:p w:rsidR="00F07355" w:rsidRPr="00F07355" w:rsidRDefault="00F07355" w:rsidP="00F07355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:rsidR="00F07355" w:rsidRPr="00F07355" w:rsidRDefault="00F07355" w:rsidP="00F07355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tbl>
      <w:tblPr>
        <w:tblW w:w="14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47"/>
        <w:gridCol w:w="3545"/>
        <w:gridCol w:w="2500"/>
        <w:gridCol w:w="4721"/>
        <w:gridCol w:w="1768"/>
      </w:tblGrid>
      <w:tr w:rsidR="00F07355" w:rsidRPr="00F07355" w:rsidTr="00BE14AC">
        <w:trPr>
          <w:trHeight w:val="564"/>
        </w:trPr>
        <w:tc>
          <w:tcPr>
            <w:tcW w:w="1947" w:type="dxa"/>
            <w:vAlign w:val="center"/>
          </w:tcPr>
          <w:p w:rsidR="00F07355" w:rsidRPr="00F07355" w:rsidRDefault="00F07355" w:rsidP="00F073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F07355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 xml:space="preserve">Thema / </w:t>
            </w:r>
            <w:r w:rsidRPr="00F07355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br/>
              <w:t>Problemfrage(n)</w:t>
            </w:r>
          </w:p>
        </w:tc>
        <w:tc>
          <w:tcPr>
            <w:tcW w:w="3545" w:type="dxa"/>
            <w:vAlign w:val="center"/>
          </w:tcPr>
          <w:p w:rsidR="00F07355" w:rsidRPr="00F07355" w:rsidRDefault="00F07355" w:rsidP="00F073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F07355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Fachdidaktische Idee(n)/Lernumgebung/ Inhalte des Lern- und Arbeitsprozesses</w:t>
            </w:r>
          </w:p>
        </w:tc>
        <w:tc>
          <w:tcPr>
            <w:tcW w:w="2500" w:type="dxa"/>
            <w:vAlign w:val="center"/>
          </w:tcPr>
          <w:p w:rsidR="00F07355" w:rsidRPr="00F07355" w:rsidRDefault="00F07355" w:rsidP="00F073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F07355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Diagnostik/Methoden der Lernevaluation</w:t>
            </w:r>
          </w:p>
        </w:tc>
        <w:tc>
          <w:tcPr>
            <w:tcW w:w="4721" w:type="dxa"/>
            <w:vAlign w:val="center"/>
          </w:tcPr>
          <w:p w:rsidR="00F07355" w:rsidRPr="00F07355" w:rsidRDefault="00F07355" w:rsidP="00F073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F07355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Kompetenzen, zugleich Evaluationsindikatoren</w:t>
            </w:r>
          </w:p>
          <w:p w:rsidR="00F07355" w:rsidRPr="00F07355" w:rsidRDefault="00F07355" w:rsidP="00F073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F07355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Die Studierenden …</w:t>
            </w:r>
          </w:p>
        </w:tc>
        <w:tc>
          <w:tcPr>
            <w:tcW w:w="1768" w:type="dxa"/>
            <w:vAlign w:val="center"/>
          </w:tcPr>
          <w:p w:rsidR="00F07355" w:rsidRPr="00F07355" w:rsidRDefault="00F07355" w:rsidP="00F073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F07355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Referenzen</w:t>
            </w:r>
          </w:p>
          <w:p w:rsidR="00F07355" w:rsidRPr="00F07355" w:rsidRDefault="00F07355" w:rsidP="00F073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F07355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Materialien</w:t>
            </w:r>
          </w:p>
        </w:tc>
      </w:tr>
      <w:tr w:rsidR="00F07355" w:rsidRPr="00F07355" w:rsidTr="00BE14AC">
        <w:tc>
          <w:tcPr>
            <w:tcW w:w="14481" w:type="dxa"/>
            <w:gridSpan w:val="5"/>
            <w:shd w:val="clear" w:color="auto" w:fill="F2F2F2"/>
          </w:tcPr>
          <w:p w:rsidR="00F07355" w:rsidRPr="00F07355" w:rsidRDefault="00F07355" w:rsidP="00F073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</w:p>
          <w:p w:rsidR="00F07355" w:rsidRPr="00F07355" w:rsidRDefault="00F07355" w:rsidP="00F07355">
            <w:pPr>
              <w:spacing w:after="0" w:line="240" w:lineRule="auto"/>
              <w:rPr>
                <w:rFonts w:ascii="Arial" w:eastAsia="Times New Roman" w:hAnsi="Arial" w:cs="Arial"/>
                <w:i/>
                <w:lang w:eastAsia="de-DE"/>
              </w:rPr>
            </w:pPr>
            <w:r w:rsidRPr="00F07355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Sequenz 1:</w:t>
            </w:r>
            <w:r w:rsidRPr="00F07355">
              <w:rPr>
                <w:rFonts w:ascii="Arial" w:eastAsia="Times New Roman" w:hAnsi="Arial" w:cs="Arial"/>
                <w:i/>
                <w:lang w:eastAsia="de-DE"/>
              </w:rPr>
              <w:t xml:space="preserve"> Soziale und ökologische Folgen ökonomischer Globalisierung: Analyse der Wirkungen weltweiter Liberalisierung, Deregulierung und Privatisierung (als Triebkräfte der Globalisierung)</w:t>
            </w:r>
          </w:p>
          <w:p w:rsidR="00F07355" w:rsidRPr="00F07355" w:rsidRDefault="00F07355" w:rsidP="00F07355">
            <w:pPr>
              <w:spacing w:after="0" w:line="240" w:lineRule="auto"/>
              <w:rPr>
                <w:rFonts w:ascii="Arial" w:eastAsia="Times New Roman" w:hAnsi="Arial" w:cs="Arial"/>
                <w:i/>
                <w:lang w:eastAsia="de-DE"/>
              </w:rPr>
            </w:pPr>
          </w:p>
        </w:tc>
      </w:tr>
      <w:tr w:rsidR="00F07355" w:rsidRPr="00F07355" w:rsidTr="00BE14AC">
        <w:tc>
          <w:tcPr>
            <w:tcW w:w="1947" w:type="dxa"/>
          </w:tcPr>
          <w:p w:rsidR="00F07355" w:rsidRPr="00F07355" w:rsidRDefault="00F07355" w:rsidP="00F073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F07355">
              <w:rPr>
                <w:rFonts w:ascii="Arial" w:eastAsia="Times New Roman" w:hAnsi="Arial" w:cs="Arial"/>
                <w:color w:val="000000"/>
                <w:lang w:eastAsia="de-DE"/>
              </w:rPr>
              <w:t xml:space="preserve">(Woran) Zeigt sich Globalisierung im Alltag? Wen betrifft Globalisierung? </w:t>
            </w:r>
          </w:p>
          <w:p w:rsidR="00F07355" w:rsidRPr="00F07355" w:rsidRDefault="00F07355" w:rsidP="00F073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F07355">
              <w:rPr>
                <w:rFonts w:ascii="Arial" w:eastAsia="Times New Roman" w:hAnsi="Arial" w:cs="Arial"/>
                <w:color w:val="000000"/>
                <w:lang w:eastAsia="de-DE"/>
              </w:rPr>
              <w:t xml:space="preserve">Was ist Globalisierung? </w:t>
            </w:r>
          </w:p>
          <w:p w:rsidR="00F07355" w:rsidRPr="00F07355" w:rsidRDefault="00F07355" w:rsidP="00F073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F07355">
              <w:rPr>
                <w:rFonts w:ascii="Arial" w:eastAsia="Times New Roman" w:hAnsi="Arial" w:cs="Arial"/>
                <w:color w:val="000000"/>
                <w:lang w:eastAsia="de-DE"/>
              </w:rPr>
              <w:t xml:space="preserve">Wodurch wird sie verursacht? </w:t>
            </w:r>
            <w:r w:rsidRPr="00F07355">
              <w:rPr>
                <w:rFonts w:ascii="Arial" w:eastAsia="Times New Roman" w:hAnsi="Arial" w:cs="Arial"/>
                <w:color w:val="000000"/>
                <w:lang w:eastAsia="de-DE"/>
              </w:rPr>
              <w:lastRenderedPageBreak/>
              <w:t>Lässt sie sich steuern?</w:t>
            </w:r>
          </w:p>
          <w:p w:rsidR="00F07355" w:rsidRPr="00F07355" w:rsidRDefault="00F07355" w:rsidP="00F073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</w:p>
        </w:tc>
        <w:tc>
          <w:tcPr>
            <w:tcW w:w="3545" w:type="dxa"/>
          </w:tcPr>
          <w:p w:rsidR="00F07355" w:rsidRPr="00F07355" w:rsidRDefault="00F07355" w:rsidP="00F0735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Arial" w:eastAsia="Cambria" w:hAnsi="Arial" w:cs="Arial"/>
                <w:color w:val="000000"/>
                <w:lang w:eastAsia="de-DE"/>
              </w:rPr>
            </w:pPr>
            <w:r w:rsidRPr="00F07355">
              <w:rPr>
                <w:rFonts w:ascii="Arial" w:eastAsia="Cambria" w:hAnsi="Arial" w:cs="Arial"/>
                <w:color w:val="000000"/>
                <w:lang w:eastAsia="de-DE"/>
              </w:rPr>
              <w:lastRenderedPageBreak/>
              <w:t>Annäherung an das Phänomen der Globalisierung mit Bildern oder Filmsequenzen zu ökonomischen Aspekten  im, ökologischen, sozialen und politischen Kontext</w:t>
            </w:r>
          </w:p>
          <w:p w:rsidR="00F07355" w:rsidRPr="00F07355" w:rsidRDefault="00F07355" w:rsidP="00F0735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Arial" w:eastAsia="Cambria" w:hAnsi="Arial" w:cs="Arial"/>
                <w:color w:val="000000"/>
                <w:lang w:eastAsia="de-DE"/>
              </w:rPr>
            </w:pPr>
            <w:r w:rsidRPr="00F07355">
              <w:rPr>
                <w:rFonts w:ascii="Arial" w:eastAsia="Cambria" w:hAnsi="Arial" w:cs="Arial"/>
                <w:color w:val="000000"/>
                <w:lang w:eastAsia="de-DE"/>
              </w:rPr>
              <w:t xml:space="preserve">Untersuchung ausgewählter Triebfedern der Globalisierung:  </w:t>
            </w:r>
            <w:r w:rsidRPr="00F07355">
              <w:rPr>
                <w:rFonts w:ascii="Arial" w:eastAsia="Cambria" w:hAnsi="Arial" w:cs="Arial"/>
                <w:lang w:eastAsia="de-DE"/>
              </w:rPr>
              <w:t xml:space="preserve"> </w:t>
            </w:r>
            <w:r w:rsidRPr="00F07355">
              <w:rPr>
                <w:rFonts w:ascii="Arial" w:eastAsia="Cambria" w:hAnsi="Arial" w:cs="Arial"/>
                <w:color w:val="000000"/>
                <w:lang w:eastAsia="de-DE"/>
              </w:rPr>
              <w:lastRenderedPageBreak/>
              <w:t>Liberalisierung, Deregulierung und Privatisierung</w:t>
            </w:r>
          </w:p>
          <w:p w:rsidR="00F07355" w:rsidRPr="00F07355" w:rsidRDefault="00F07355" w:rsidP="00F0735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Arial" w:eastAsia="Cambria" w:hAnsi="Arial" w:cs="Arial"/>
                <w:color w:val="000000"/>
                <w:lang w:eastAsia="de-DE"/>
              </w:rPr>
            </w:pPr>
            <w:r w:rsidRPr="00F07355">
              <w:rPr>
                <w:rFonts w:ascii="Arial" w:eastAsia="Cambria" w:hAnsi="Arial" w:cs="Arial"/>
                <w:color w:val="000000"/>
                <w:lang w:eastAsia="de-DE"/>
              </w:rPr>
              <w:t>Auseinandersetzung mit  sozialen und ökologischen Folgen der Globalisierung anhand ausgewählter Schlaglichter</w:t>
            </w:r>
          </w:p>
        </w:tc>
        <w:tc>
          <w:tcPr>
            <w:tcW w:w="2500" w:type="dxa"/>
          </w:tcPr>
          <w:p w:rsidR="00F07355" w:rsidRPr="00F07355" w:rsidRDefault="00F07355" w:rsidP="00F073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F07355">
              <w:rPr>
                <w:rFonts w:ascii="Arial" w:eastAsia="Times New Roman" w:hAnsi="Arial" w:cs="Arial"/>
                <w:color w:val="000000"/>
                <w:lang w:eastAsia="de-DE"/>
              </w:rPr>
              <w:lastRenderedPageBreak/>
              <w:t>Diagnostik durch Betrachtung vorgegebener Bilder zum Phänomen der Globalisierung</w:t>
            </w:r>
          </w:p>
          <w:p w:rsidR="00F07355" w:rsidRPr="00F07355" w:rsidRDefault="00F07355" w:rsidP="00F073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</w:p>
          <w:p w:rsidR="00F07355" w:rsidRPr="00F07355" w:rsidRDefault="00F07355" w:rsidP="00F073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F07355">
              <w:rPr>
                <w:rFonts w:ascii="Arial" w:eastAsia="Times New Roman" w:hAnsi="Arial" w:cs="Arial"/>
                <w:color w:val="000000"/>
                <w:lang w:eastAsia="de-DE"/>
              </w:rPr>
              <w:t>Mögliche Diagnostikhypothesen:</w:t>
            </w:r>
          </w:p>
          <w:p w:rsidR="00F07355" w:rsidRPr="00F07355" w:rsidRDefault="00F07355" w:rsidP="00F07355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Arial" w:eastAsia="Cambria" w:hAnsi="Arial" w:cs="Arial"/>
                <w:color w:val="000000"/>
                <w:lang w:eastAsia="de-DE"/>
              </w:rPr>
            </w:pPr>
            <w:r w:rsidRPr="00F07355">
              <w:rPr>
                <w:rFonts w:ascii="Arial" w:eastAsia="Cambria" w:hAnsi="Arial" w:cs="Arial"/>
                <w:color w:val="000000"/>
                <w:lang w:eastAsia="de-DE"/>
              </w:rPr>
              <w:t xml:space="preserve">Verengung von Globalisierung auf </w:t>
            </w:r>
            <w:r w:rsidRPr="00F07355">
              <w:rPr>
                <w:rFonts w:ascii="Arial" w:eastAsia="Cambria" w:hAnsi="Arial" w:cs="Arial"/>
                <w:color w:val="000000"/>
                <w:lang w:eastAsia="de-DE"/>
              </w:rPr>
              <w:lastRenderedPageBreak/>
              <w:t>ökonomische Aspekte</w:t>
            </w:r>
          </w:p>
          <w:p w:rsidR="00F07355" w:rsidRPr="00F07355" w:rsidRDefault="00F07355" w:rsidP="00F07355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Arial" w:eastAsia="Cambria" w:hAnsi="Arial" w:cs="Arial"/>
                <w:color w:val="000000"/>
                <w:lang w:eastAsia="de-DE"/>
              </w:rPr>
            </w:pPr>
            <w:r w:rsidRPr="00F07355">
              <w:rPr>
                <w:rFonts w:ascii="Arial" w:eastAsia="Cambria" w:hAnsi="Arial" w:cs="Arial"/>
                <w:color w:val="000000"/>
                <w:lang w:eastAsia="de-DE"/>
              </w:rPr>
              <w:t xml:space="preserve">Einseitige Ablehnung oder Befürwortung von Globalisierung </w:t>
            </w:r>
          </w:p>
          <w:p w:rsidR="00F07355" w:rsidRPr="00F07355" w:rsidRDefault="00F07355" w:rsidP="00F07355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Arial" w:eastAsia="Cambria" w:hAnsi="Arial" w:cs="Arial"/>
                <w:color w:val="000000"/>
                <w:lang w:eastAsia="de-DE"/>
              </w:rPr>
            </w:pPr>
            <w:r w:rsidRPr="00F07355">
              <w:rPr>
                <w:rFonts w:ascii="Arial" w:eastAsia="Cambria" w:hAnsi="Arial" w:cs="Arial"/>
                <w:color w:val="000000"/>
                <w:lang w:eastAsia="de-DE"/>
              </w:rPr>
              <w:t>…</w:t>
            </w:r>
          </w:p>
        </w:tc>
        <w:tc>
          <w:tcPr>
            <w:tcW w:w="4721" w:type="dxa"/>
          </w:tcPr>
          <w:p w:rsidR="00F07355" w:rsidRPr="00F07355" w:rsidRDefault="00F07355" w:rsidP="00F07355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lang w:eastAsia="de-DE"/>
              </w:rPr>
            </w:pPr>
          </w:p>
        </w:tc>
        <w:tc>
          <w:tcPr>
            <w:tcW w:w="1768" w:type="dxa"/>
          </w:tcPr>
          <w:p w:rsidR="00F07355" w:rsidRPr="00F07355" w:rsidRDefault="00F07355" w:rsidP="00F073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F07355">
              <w:rPr>
                <w:rFonts w:ascii="Arial" w:eastAsia="Times New Roman" w:hAnsi="Arial" w:cs="Arial"/>
                <w:color w:val="000000"/>
                <w:lang w:eastAsia="de-DE"/>
              </w:rPr>
              <w:t>Bilder zu ökonomischen, ökologischen, sozialen, kulturellen und politischen Aspekten der Globalisierung</w:t>
            </w:r>
          </w:p>
          <w:p w:rsidR="00F07355" w:rsidRPr="00F07355" w:rsidRDefault="00F07355" w:rsidP="00F073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</w:p>
          <w:p w:rsidR="00F07355" w:rsidRPr="00F07355" w:rsidRDefault="00F07355" w:rsidP="00F07355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F07355">
              <w:rPr>
                <w:rFonts w:ascii="Arial" w:eastAsia="Times New Roman" w:hAnsi="Arial" w:cs="Arial"/>
                <w:lang w:eastAsia="de-DE"/>
              </w:rPr>
              <w:t xml:space="preserve">Erläuterungen </w:t>
            </w:r>
            <w:r w:rsidRPr="00F07355">
              <w:rPr>
                <w:rFonts w:ascii="Arial" w:eastAsia="Times New Roman" w:hAnsi="Arial" w:cs="Arial"/>
                <w:lang w:eastAsia="de-DE"/>
              </w:rPr>
              <w:lastRenderedPageBreak/>
              <w:t>zu ökonomischen Triebfedern der Globalisierung (aus dem Schulbuch)</w:t>
            </w:r>
          </w:p>
          <w:p w:rsidR="00F07355" w:rsidRPr="00F07355" w:rsidRDefault="00F07355" w:rsidP="00F07355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</w:p>
          <w:p w:rsidR="00F07355" w:rsidRPr="00F07355" w:rsidRDefault="00F07355" w:rsidP="00F07355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F07355">
              <w:rPr>
                <w:rFonts w:ascii="Arial" w:eastAsia="Times New Roman" w:hAnsi="Arial" w:cs="Arial"/>
                <w:lang w:eastAsia="de-DE"/>
              </w:rPr>
              <w:t>Film zu sozialen und ökologischen Folgen der Globalisierung (verfügbar in Medienstellen)</w:t>
            </w:r>
          </w:p>
        </w:tc>
      </w:tr>
      <w:tr w:rsidR="00F07355" w:rsidRPr="00F07355" w:rsidTr="00BE14AC">
        <w:tc>
          <w:tcPr>
            <w:tcW w:w="14481" w:type="dxa"/>
            <w:gridSpan w:val="5"/>
            <w:shd w:val="clear" w:color="auto" w:fill="F2F2F2"/>
          </w:tcPr>
          <w:p w:rsidR="00F07355" w:rsidRPr="00F07355" w:rsidRDefault="00F07355" w:rsidP="00F073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</w:p>
          <w:p w:rsidR="00F07355" w:rsidRPr="00F07355" w:rsidRDefault="00F07355" w:rsidP="00F07355">
            <w:pPr>
              <w:spacing w:after="0" w:line="240" w:lineRule="auto"/>
              <w:rPr>
                <w:rFonts w:ascii="Arial" w:eastAsia="Times New Roman" w:hAnsi="Arial" w:cs="Arial"/>
                <w:i/>
                <w:lang w:eastAsia="de-DE"/>
              </w:rPr>
            </w:pPr>
            <w:r w:rsidRPr="00F07355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Sequenz 2:</w:t>
            </w:r>
            <w:r w:rsidRPr="00F07355">
              <w:rPr>
                <w:rFonts w:ascii="Arial" w:eastAsia="Times New Roman" w:hAnsi="Arial" w:cs="Arial"/>
                <w:i/>
                <w:lang w:eastAsia="de-DE"/>
              </w:rPr>
              <w:t xml:space="preserve"> Reichtum durch Globalisierung? Betrachtungen ausgewählter Außenhandelstheorien und Globalisierungskritik</w:t>
            </w:r>
          </w:p>
          <w:p w:rsidR="00F07355" w:rsidRPr="00F07355" w:rsidRDefault="00F07355" w:rsidP="00F07355">
            <w:pPr>
              <w:spacing w:after="0" w:line="240" w:lineRule="auto"/>
              <w:rPr>
                <w:rFonts w:ascii="Arial" w:eastAsia="Times New Roman" w:hAnsi="Arial" w:cs="Arial"/>
                <w:i/>
                <w:lang w:eastAsia="de-DE"/>
              </w:rPr>
            </w:pPr>
          </w:p>
        </w:tc>
      </w:tr>
      <w:tr w:rsidR="00F07355" w:rsidRPr="00F07355" w:rsidTr="00BE14AC">
        <w:trPr>
          <w:trHeight w:val="3136"/>
        </w:trPr>
        <w:tc>
          <w:tcPr>
            <w:tcW w:w="1947" w:type="dxa"/>
            <w:tcBorders>
              <w:bottom w:val="single" w:sz="4" w:space="0" w:color="auto"/>
            </w:tcBorders>
            <w:shd w:val="clear" w:color="auto" w:fill="FFFFFF"/>
          </w:tcPr>
          <w:p w:rsidR="00F07355" w:rsidRPr="00F07355" w:rsidRDefault="00F07355" w:rsidP="00F0735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de-DE"/>
              </w:rPr>
            </w:pPr>
            <w:r w:rsidRPr="00F07355">
              <w:rPr>
                <w:rFonts w:ascii="Arial" w:eastAsia="Times New Roman" w:hAnsi="Arial" w:cs="Arial"/>
                <w:bCs/>
                <w:color w:val="000000"/>
                <w:lang w:eastAsia="de-DE"/>
              </w:rPr>
              <w:t xml:space="preserve">Wer sind die Globalisierungsgewinner, wer die -verlierer? Profitiert Deutschland als „Exportweltmeister“ von der Globalisierung? </w:t>
            </w:r>
            <w:r w:rsidRPr="00F07355">
              <w:rPr>
                <w:rFonts w:ascii="Arial" w:eastAsia="Times New Roman" w:hAnsi="Arial" w:cs="Arial"/>
                <w:lang w:eastAsia="de-DE"/>
              </w:rPr>
              <w:t xml:space="preserve"> </w:t>
            </w:r>
            <w:r w:rsidRPr="00F07355">
              <w:rPr>
                <w:rFonts w:ascii="Arial" w:eastAsia="Times New Roman" w:hAnsi="Arial" w:cs="Arial"/>
                <w:bCs/>
                <w:color w:val="000000"/>
                <w:lang w:eastAsia="de-DE"/>
              </w:rPr>
              <w:t>Kostet die Globalisierung für Deutschland mehr Jobs als sie bringt?</w:t>
            </w:r>
          </w:p>
          <w:p w:rsidR="00F07355" w:rsidRPr="00F07355" w:rsidRDefault="00F07355" w:rsidP="00F0735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de-DE"/>
              </w:rPr>
            </w:pPr>
            <w:r w:rsidRPr="00F07355">
              <w:rPr>
                <w:rFonts w:ascii="Arial" w:eastAsia="Times New Roman" w:hAnsi="Arial" w:cs="Arial"/>
                <w:bCs/>
                <w:color w:val="000000"/>
                <w:lang w:eastAsia="de-DE"/>
              </w:rPr>
              <w:t>Wie lassen sich die Globalisierungsgewinne erklären?</w:t>
            </w:r>
          </w:p>
          <w:p w:rsidR="00F07355" w:rsidRPr="00F07355" w:rsidRDefault="00F07355" w:rsidP="00F0735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de-DE"/>
              </w:rPr>
            </w:pPr>
            <w:r w:rsidRPr="00F07355">
              <w:rPr>
                <w:rFonts w:ascii="Arial" w:eastAsia="Times New Roman" w:hAnsi="Arial" w:cs="Arial"/>
                <w:bCs/>
                <w:color w:val="000000"/>
                <w:lang w:eastAsia="de-DE"/>
              </w:rPr>
              <w:lastRenderedPageBreak/>
              <w:t>Welche Positionen vertreten Globalisierungskritiker?</w:t>
            </w:r>
          </w:p>
        </w:tc>
        <w:tc>
          <w:tcPr>
            <w:tcW w:w="3545" w:type="dxa"/>
            <w:tcBorders>
              <w:bottom w:val="single" w:sz="4" w:space="0" w:color="auto"/>
            </w:tcBorders>
            <w:shd w:val="clear" w:color="auto" w:fill="FFFFFF"/>
          </w:tcPr>
          <w:p w:rsidR="00F07355" w:rsidRPr="00F07355" w:rsidRDefault="00F07355" w:rsidP="00F07355">
            <w:pPr>
              <w:numPr>
                <w:ilvl w:val="0"/>
                <w:numId w:val="1"/>
              </w:numPr>
              <w:spacing w:after="0" w:line="240" w:lineRule="auto"/>
              <w:ind w:left="360"/>
              <w:contextualSpacing/>
              <w:rPr>
                <w:rFonts w:ascii="Arial" w:eastAsia="Cambria" w:hAnsi="Arial" w:cs="Arial"/>
                <w:color w:val="000000"/>
                <w:lang w:eastAsia="de-DE"/>
              </w:rPr>
            </w:pPr>
            <w:r w:rsidRPr="00F07355">
              <w:rPr>
                <w:rFonts w:ascii="Arial" w:eastAsia="Cambria" w:hAnsi="Arial" w:cs="Arial"/>
                <w:color w:val="000000"/>
                <w:lang w:eastAsia="de-DE"/>
              </w:rPr>
              <w:lastRenderedPageBreak/>
              <w:t xml:space="preserve">Erschließung und kritische Würdigung theoretischer Perspektiven auf die ökonomische Globalisierung </w:t>
            </w:r>
          </w:p>
        </w:tc>
        <w:tc>
          <w:tcPr>
            <w:tcW w:w="2500" w:type="dxa"/>
            <w:tcBorders>
              <w:bottom w:val="single" w:sz="4" w:space="0" w:color="auto"/>
            </w:tcBorders>
            <w:shd w:val="clear" w:color="auto" w:fill="FFFFFF"/>
          </w:tcPr>
          <w:p w:rsidR="00F07355" w:rsidRPr="00F07355" w:rsidRDefault="00F07355" w:rsidP="00F0735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de-DE"/>
              </w:rPr>
            </w:pPr>
            <w:r w:rsidRPr="00F07355">
              <w:rPr>
                <w:rFonts w:ascii="Arial" w:eastAsia="Times New Roman" w:hAnsi="Arial" w:cs="Arial"/>
                <w:bCs/>
                <w:color w:val="000000"/>
                <w:lang w:eastAsia="de-DE"/>
              </w:rPr>
              <w:t>Lernevaluation durch Anwendung der Strukturlegetechnik zu Schlüsselbegriffen der Außenhandelstheorie</w:t>
            </w:r>
          </w:p>
          <w:p w:rsidR="00F07355" w:rsidRPr="00F07355" w:rsidRDefault="00F07355" w:rsidP="00F0735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de-DE"/>
              </w:rPr>
            </w:pPr>
          </w:p>
          <w:p w:rsidR="00F07355" w:rsidRPr="00F07355" w:rsidRDefault="00F07355" w:rsidP="00F0735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de-DE"/>
              </w:rPr>
            </w:pPr>
          </w:p>
        </w:tc>
        <w:tc>
          <w:tcPr>
            <w:tcW w:w="4721" w:type="dxa"/>
            <w:tcBorders>
              <w:bottom w:val="single" w:sz="4" w:space="0" w:color="auto"/>
            </w:tcBorders>
            <w:shd w:val="clear" w:color="auto" w:fill="FFFFFF"/>
          </w:tcPr>
          <w:p w:rsidR="00F07355" w:rsidRPr="00F07355" w:rsidRDefault="00F07355" w:rsidP="00F07355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de-DE"/>
              </w:rPr>
            </w:pPr>
          </w:p>
        </w:tc>
        <w:tc>
          <w:tcPr>
            <w:tcW w:w="1768" w:type="dxa"/>
            <w:tcBorders>
              <w:bottom w:val="single" w:sz="4" w:space="0" w:color="auto"/>
            </w:tcBorders>
            <w:shd w:val="clear" w:color="auto" w:fill="FFFFFF"/>
          </w:tcPr>
          <w:p w:rsidR="00F07355" w:rsidRPr="00F07355" w:rsidRDefault="00F07355" w:rsidP="00F073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F07355">
              <w:rPr>
                <w:rFonts w:ascii="Arial" w:eastAsia="Times New Roman" w:hAnsi="Arial" w:cs="Arial"/>
                <w:lang w:eastAsia="de-DE"/>
              </w:rPr>
              <w:t>Texte zu unterschiedlichen Außenhandelstheorien (klassischer Liberalismus und ihm gegenüber kritische Ansätze; s. Schulbuch)</w:t>
            </w:r>
            <w:r w:rsidRPr="00F07355">
              <w:rPr>
                <w:rFonts w:ascii="Arial" w:eastAsia="Times New Roman" w:hAnsi="Arial" w:cs="Arial"/>
                <w:lang w:eastAsia="de-DE"/>
              </w:rPr>
              <w:br/>
              <w:t xml:space="preserve">Material von Globalisierungskritikern (z. B. </w:t>
            </w:r>
            <w:proofErr w:type="spellStart"/>
            <w:r w:rsidRPr="00F07355">
              <w:rPr>
                <w:rFonts w:ascii="Arial" w:eastAsia="Times New Roman" w:hAnsi="Arial" w:cs="Arial"/>
                <w:lang w:eastAsia="de-DE"/>
              </w:rPr>
              <w:t>attac</w:t>
            </w:r>
            <w:proofErr w:type="spellEnd"/>
            <w:r w:rsidRPr="00F07355">
              <w:rPr>
                <w:rFonts w:ascii="Arial" w:eastAsia="Times New Roman" w:hAnsi="Arial" w:cs="Arial"/>
                <w:lang w:eastAsia="de-DE"/>
              </w:rPr>
              <w:t xml:space="preserve">) </w:t>
            </w:r>
          </w:p>
        </w:tc>
      </w:tr>
      <w:tr w:rsidR="00F07355" w:rsidRPr="00F07355" w:rsidTr="00BE14AC">
        <w:tc>
          <w:tcPr>
            <w:tcW w:w="144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07355" w:rsidRPr="00F07355" w:rsidRDefault="00F07355" w:rsidP="00F073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</w:p>
          <w:p w:rsidR="00F07355" w:rsidRPr="00F07355" w:rsidRDefault="00F07355" w:rsidP="00F07355">
            <w:pPr>
              <w:spacing w:after="0" w:line="240" w:lineRule="auto"/>
              <w:rPr>
                <w:rFonts w:ascii="Arial" w:eastAsia="Times New Roman" w:hAnsi="Arial" w:cs="Arial"/>
                <w:i/>
                <w:lang w:eastAsia="de-DE"/>
              </w:rPr>
            </w:pPr>
            <w:r w:rsidRPr="00F07355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 xml:space="preserve">Sequenz 3: </w:t>
            </w:r>
            <w:r w:rsidRPr="00F07355">
              <w:rPr>
                <w:rFonts w:ascii="Arial" w:eastAsia="Times New Roman" w:hAnsi="Arial" w:cs="Arial"/>
                <w:i/>
                <w:lang w:eastAsia="de-DE"/>
              </w:rPr>
              <w:t xml:space="preserve"> Globalisierung – eine faire Chance für Entwicklungsländer(LDC)?</w:t>
            </w:r>
            <w:r w:rsidRPr="00F07355">
              <w:rPr>
                <w:rFonts w:ascii="Arial" w:eastAsia="Times New Roman" w:hAnsi="Arial" w:cs="Arial"/>
                <w:lang w:eastAsia="de-DE"/>
              </w:rPr>
              <w:t xml:space="preserve"> </w:t>
            </w:r>
            <w:r w:rsidRPr="00F07355">
              <w:rPr>
                <w:rFonts w:ascii="Arial" w:eastAsia="Times New Roman" w:hAnsi="Arial" w:cs="Arial"/>
                <w:i/>
                <w:lang w:eastAsia="de-DE"/>
              </w:rPr>
              <w:t>Zur Integration von LDC in den Welthandel</w:t>
            </w:r>
          </w:p>
          <w:p w:rsidR="00F07355" w:rsidRPr="00F07355" w:rsidRDefault="00F07355" w:rsidP="00F0735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de-DE"/>
              </w:rPr>
            </w:pPr>
          </w:p>
        </w:tc>
      </w:tr>
      <w:tr w:rsidR="00F07355" w:rsidRPr="00F07355" w:rsidTr="00BE14AC">
        <w:tc>
          <w:tcPr>
            <w:tcW w:w="194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07355" w:rsidRPr="00F07355" w:rsidRDefault="00F07355" w:rsidP="00F0735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de-DE"/>
              </w:rPr>
            </w:pPr>
            <w:r w:rsidRPr="00F07355">
              <w:rPr>
                <w:rFonts w:ascii="Arial" w:eastAsia="Times New Roman" w:hAnsi="Arial" w:cs="Arial"/>
                <w:bCs/>
                <w:color w:val="000000"/>
                <w:lang w:eastAsia="de-DE"/>
              </w:rPr>
              <w:t>Profitieren manche Länder stärker von der Globalisierung als andere?</w:t>
            </w:r>
          </w:p>
          <w:p w:rsidR="00F07355" w:rsidRPr="00F07355" w:rsidRDefault="00F07355" w:rsidP="00F0735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de-DE"/>
              </w:rPr>
            </w:pPr>
            <w:r w:rsidRPr="00F07355">
              <w:rPr>
                <w:rFonts w:ascii="Arial" w:eastAsia="Times New Roman" w:hAnsi="Arial" w:cs="Arial"/>
                <w:bCs/>
                <w:color w:val="000000"/>
                <w:lang w:eastAsia="de-DE"/>
              </w:rPr>
              <w:t>Bietet die Globalisierung besondere Chancen für LDC?</w:t>
            </w:r>
          </w:p>
          <w:p w:rsidR="00F07355" w:rsidRPr="00F07355" w:rsidRDefault="00F07355" w:rsidP="00F073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F07355">
              <w:rPr>
                <w:rFonts w:ascii="Arial" w:eastAsia="Times New Roman" w:hAnsi="Arial" w:cs="Arial"/>
                <w:bCs/>
                <w:color w:val="000000"/>
                <w:lang w:eastAsia="de-DE"/>
              </w:rPr>
              <w:t xml:space="preserve">Wie entwickelt sich der (ökonomische) Wohlstand in den LDC? Wie hängt die Wohlstandsentwicklung in den LDC mit dem Verhalten </w:t>
            </w:r>
            <w:r w:rsidRPr="00F07355">
              <w:rPr>
                <w:rFonts w:ascii="Arial" w:eastAsia="Times New Roman" w:hAnsi="Arial" w:cs="Arial"/>
                <w:bCs/>
                <w:color w:val="000000"/>
                <w:lang w:eastAsia="de-DE"/>
              </w:rPr>
              <w:lastRenderedPageBreak/>
              <w:t>westlicher Industrieländer zusammen?</w:t>
            </w:r>
          </w:p>
        </w:tc>
        <w:tc>
          <w:tcPr>
            <w:tcW w:w="35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07355" w:rsidRPr="00F07355" w:rsidRDefault="00F07355" w:rsidP="00F0735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Arial" w:eastAsia="Cambria" w:hAnsi="Arial" w:cs="Arial"/>
                <w:color w:val="000000"/>
                <w:lang w:eastAsia="de-DE"/>
              </w:rPr>
            </w:pPr>
            <w:r w:rsidRPr="00F07355">
              <w:rPr>
                <w:rFonts w:ascii="Arial" w:eastAsia="Cambria" w:hAnsi="Arial" w:cs="Arial"/>
                <w:color w:val="000000"/>
                <w:lang w:eastAsia="de-DE"/>
              </w:rPr>
              <w:lastRenderedPageBreak/>
              <w:t xml:space="preserve">Statistische Betrachtung eines ausgewählten LDC und seiner </w:t>
            </w:r>
            <w:r w:rsidRPr="00F07355">
              <w:rPr>
                <w:rFonts w:ascii="Arial" w:eastAsia="Cambria" w:hAnsi="Arial" w:cs="Arial"/>
                <w:lang w:eastAsia="de-DE"/>
              </w:rPr>
              <w:t xml:space="preserve"> </w:t>
            </w:r>
            <w:r w:rsidRPr="00F07355">
              <w:rPr>
                <w:rFonts w:ascii="Arial" w:eastAsia="Cambria" w:hAnsi="Arial" w:cs="Arial"/>
                <w:color w:val="000000"/>
                <w:lang w:eastAsia="de-DE"/>
              </w:rPr>
              <w:t>Integration von Handel, Produktion und Kapital</w:t>
            </w:r>
          </w:p>
          <w:p w:rsidR="00F07355" w:rsidRPr="00F07355" w:rsidRDefault="00F07355" w:rsidP="00F0735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Arial" w:eastAsia="Cambria" w:hAnsi="Arial" w:cs="Arial"/>
                <w:color w:val="000000"/>
                <w:lang w:eastAsia="de-DE"/>
              </w:rPr>
            </w:pPr>
            <w:r w:rsidRPr="00F07355">
              <w:rPr>
                <w:rFonts w:ascii="Arial" w:eastAsia="Cambria" w:hAnsi="Arial" w:cs="Arial"/>
                <w:color w:val="000000"/>
                <w:lang w:eastAsia="de-DE"/>
              </w:rPr>
              <w:t>Evtl. Vergleich mit einem Schwellenland (das typisch für die</w:t>
            </w:r>
            <w:r w:rsidRPr="00F07355">
              <w:rPr>
                <w:rFonts w:ascii="Arial" w:eastAsia="Cambria" w:hAnsi="Arial" w:cs="Arial"/>
                <w:lang w:eastAsia="de-DE"/>
              </w:rPr>
              <w:t xml:space="preserve"> </w:t>
            </w:r>
            <w:r w:rsidRPr="00F07355">
              <w:rPr>
                <w:rFonts w:ascii="Arial" w:eastAsia="Cambria" w:hAnsi="Arial" w:cs="Arial"/>
                <w:color w:val="000000"/>
                <w:lang w:eastAsia="de-DE"/>
              </w:rPr>
              <w:t>Strategie des export-</w:t>
            </w:r>
            <w:proofErr w:type="spellStart"/>
            <w:r w:rsidRPr="00F07355">
              <w:rPr>
                <w:rFonts w:ascii="Arial" w:eastAsia="Cambria" w:hAnsi="Arial" w:cs="Arial"/>
                <w:color w:val="000000"/>
                <w:lang w:eastAsia="de-DE"/>
              </w:rPr>
              <w:t>led</w:t>
            </w:r>
            <w:proofErr w:type="spellEnd"/>
            <w:r w:rsidRPr="00F07355">
              <w:rPr>
                <w:rFonts w:ascii="Arial" w:eastAsia="Cambria" w:hAnsi="Arial" w:cs="Arial"/>
                <w:color w:val="000000"/>
                <w:lang w:eastAsia="de-DE"/>
              </w:rPr>
              <w:t xml:space="preserve"> </w:t>
            </w:r>
            <w:proofErr w:type="spellStart"/>
            <w:r w:rsidRPr="00F07355">
              <w:rPr>
                <w:rFonts w:ascii="Arial" w:eastAsia="Cambria" w:hAnsi="Arial" w:cs="Arial"/>
                <w:color w:val="000000"/>
                <w:lang w:eastAsia="de-DE"/>
              </w:rPr>
              <w:t>growth</w:t>
            </w:r>
            <w:proofErr w:type="spellEnd"/>
            <w:r w:rsidRPr="00F07355">
              <w:rPr>
                <w:rFonts w:ascii="Arial" w:eastAsia="Cambria" w:hAnsi="Arial" w:cs="Arial"/>
                <w:color w:val="000000"/>
                <w:lang w:eastAsia="de-DE"/>
              </w:rPr>
              <w:t xml:space="preserve"> ist)</w:t>
            </w:r>
          </w:p>
          <w:p w:rsidR="00F07355" w:rsidRPr="00F07355" w:rsidRDefault="00F07355" w:rsidP="00F0735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Arial" w:eastAsia="Cambria" w:hAnsi="Arial" w:cs="Arial"/>
                <w:color w:val="000000"/>
                <w:lang w:eastAsia="de-DE"/>
              </w:rPr>
            </w:pPr>
            <w:r w:rsidRPr="00F07355">
              <w:rPr>
                <w:rFonts w:ascii="Arial" w:eastAsia="Cambria" w:hAnsi="Arial" w:cs="Arial"/>
                <w:color w:val="000000"/>
                <w:lang w:eastAsia="de-DE"/>
              </w:rPr>
              <w:t xml:space="preserve">Ableitung von Konsequenzen für die politische Gestaltung der Globalisierung </w:t>
            </w:r>
          </w:p>
        </w:tc>
        <w:tc>
          <w:tcPr>
            <w:tcW w:w="25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07355" w:rsidRPr="00F07355" w:rsidRDefault="00F07355" w:rsidP="00F0735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de-DE"/>
              </w:rPr>
            </w:pPr>
            <w:r w:rsidRPr="00F07355">
              <w:rPr>
                <w:rFonts w:ascii="Arial" w:eastAsia="Times New Roman" w:hAnsi="Arial" w:cs="Arial"/>
                <w:bCs/>
                <w:color w:val="000000"/>
                <w:lang w:eastAsia="de-DE"/>
              </w:rPr>
              <w:t>Lernevaluation über eine Länderstudie und die Präsentation ihrer Ergebnisse</w:t>
            </w:r>
          </w:p>
        </w:tc>
        <w:tc>
          <w:tcPr>
            <w:tcW w:w="472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07355" w:rsidRPr="00F07355" w:rsidRDefault="00F07355" w:rsidP="00F07355">
            <w:pPr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F07355">
              <w:rPr>
                <w:rFonts w:ascii="Arial" w:eastAsia="Times New Roman" w:hAnsi="Arial" w:cs="Arial"/>
                <w:lang w:eastAsia="de-DE"/>
              </w:rPr>
              <w:t xml:space="preserve"> </w:t>
            </w:r>
          </w:p>
          <w:p w:rsidR="00F07355" w:rsidRPr="00F07355" w:rsidRDefault="00F07355" w:rsidP="00F073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</w:p>
        </w:tc>
        <w:tc>
          <w:tcPr>
            <w:tcW w:w="17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07355" w:rsidRPr="00F07355" w:rsidRDefault="00F07355" w:rsidP="00F0735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de-DE"/>
              </w:rPr>
            </w:pPr>
            <w:r w:rsidRPr="00F07355">
              <w:rPr>
                <w:rFonts w:ascii="Arial" w:eastAsia="Times New Roman" w:hAnsi="Arial" w:cs="Arial"/>
                <w:bCs/>
                <w:color w:val="000000"/>
                <w:lang w:eastAsia="de-DE"/>
              </w:rPr>
              <w:t xml:space="preserve">Portrait eines LDC samt statistischem Material zur ökonomischen, ökologischen und sozialen Entwicklung (evtl. zusätzlich zu einem Schwellenland), Film der BPB „Hunger“. </w:t>
            </w:r>
          </w:p>
        </w:tc>
      </w:tr>
      <w:tr w:rsidR="00F07355" w:rsidRPr="00F07355" w:rsidTr="00BE14AC">
        <w:tc>
          <w:tcPr>
            <w:tcW w:w="14481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F07355" w:rsidRPr="00F07355" w:rsidRDefault="00F07355" w:rsidP="00F073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</w:p>
          <w:p w:rsidR="00F07355" w:rsidRPr="00F07355" w:rsidRDefault="00F07355" w:rsidP="00F07355">
            <w:pPr>
              <w:spacing w:after="0" w:line="240" w:lineRule="auto"/>
              <w:rPr>
                <w:rFonts w:ascii="Arial" w:eastAsia="Times New Roman" w:hAnsi="Arial" w:cs="Arial"/>
                <w:i/>
                <w:lang w:eastAsia="de-DE"/>
              </w:rPr>
            </w:pPr>
            <w:r w:rsidRPr="00F07355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 xml:space="preserve">Sequenz 4: </w:t>
            </w:r>
            <w:r w:rsidRPr="00F07355">
              <w:rPr>
                <w:rFonts w:ascii="Arial" w:eastAsia="Times New Roman" w:hAnsi="Arial" w:cs="Arial"/>
                <w:i/>
                <w:lang w:eastAsia="de-DE"/>
              </w:rPr>
              <w:t xml:space="preserve"> Chancen und Risiken der Globalisierung für nachhaltige Entwicklung </w:t>
            </w:r>
          </w:p>
          <w:p w:rsidR="00F07355" w:rsidRPr="00F07355" w:rsidRDefault="00F07355" w:rsidP="00F0735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de-DE"/>
              </w:rPr>
            </w:pPr>
          </w:p>
        </w:tc>
      </w:tr>
      <w:tr w:rsidR="00F07355" w:rsidRPr="00F07355" w:rsidTr="00BE14AC">
        <w:tc>
          <w:tcPr>
            <w:tcW w:w="194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07355" w:rsidRPr="00F07355" w:rsidRDefault="00F07355" w:rsidP="00F07355">
            <w:pPr>
              <w:spacing w:after="0" w:line="240" w:lineRule="auto"/>
              <w:rPr>
                <w:rFonts w:ascii="Arial" w:eastAsia="Times New Roman" w:hAnsi="Arial" w:cs="Arial"/>
                <w:bCs/>
                <w:lang w:eastAsia="de-DE"/>
              </w:rPr>
            </w:pPr>
            <w:r w:rsidRPr="00F07355">
              <w:rPr>
                <w:rFonts w:ascii="Arial" w:eastAsia="Times New Roman" w:hAnsi="Arial" w:cs="Arial"/>
                <w:bCs/>
                <w:lang w:eastAsia="de-DE"/>
              </w:rPr>
              <w:t>Wie lässt sich nachhaltige Entwicklung gestalten?</w:t>
            </w:r>
          </w:p>
          <w:p w:rsidR="00F07355" w:rsidRPr="00F07355" w:rsidRDefault="00F07355" w:rsidP="00F07355">
            <w:pPr>
              <w:spacing w:after="0" w:line="240" w:lineRule="auto"/>
              <w:rPr>
                <w:rFonts w:ascii="Arial" w:eastAsia="Times New Roman" w:hAnsi="Arial" w:cs="Arial"/>
                <w:bCs/>
                <w:lang w:eastAsia="de-DE"/>
              </w:rPr>
            </w:pPr>
            <w:r w:rsidRPr="00F07355">
              <w:rPr>
                <w:rFonts w:ascii="Arial" w:eastAsia="Times New Roman" w:hAnsi="Arial" w:cs="Arial"/>
                <w:bCs/>
                <w:lang w:eastAsia="de-DE"/>
              </w:rPr>
              <w:t xml:space="preserve">Welche Einfluss- und Gestaltungsmöglichkeiten für nachhaltige Entwicklung gibt es auf individueller, staatlicher und globaler Ebene? </w:t>
            </w:r>
          </w:p>
          <w:p w:rsidR="00F07355" w:rsidRPr="00F07355" w:rsidRDefault="00F07355" w:rsidP="00F07355">
            <w:pPr>
              <w:spacing w:after="0" w:line="240" w:lineRule="auto"/>
              <w:rPr>
                <w:rFonts w:ascii="Arial" w:eastAsia="Times New Roman" w:hAnsi="Arial" w:cs="Arial"/>
                <w:bCs/>
                <w:lang w:eastAsia="de-DE"/>
              </w:rPr>
            </w:pPr>
            <w:r w:rsidRPr="00F07355">
              <w:rPr>
                <w:rFonts w:ascii="Arial" w:eastAsia="Times New Roman" w:hAnsi="Arial" w:cs="Arial"/>
                <w:bCs/>
                <w:lang w:eastAsia="de-DE"/>
              </w:rPr>
              <w:t>Welche Zielkonflikte bezüglich nachhaltiger Entwicklung sind bedeutend?</w:t>
            </w:r>
          </w:p>
          <w:p w:rsidR="00F07355" w:rsidRPr="00F07355" w:rsidRDefault="00F07355" w:rsidP="00F07355">
            <w:pPr>
              <w:spacing w:after="0" w:line="240" w:lineRule="auto"/>
              <w:rPr>
                <w:rFonts w:ascii="Arial" w:eastAsia="Times New Roman" w:hAnsi="Arial" w:cs="Arial"/>
                <w:bCs/>
                <w:lang w:eastAsia="de-DE"/>
              </w:rPr>
            </w:pPr>
            <w:r w:rsidRPr="00F07355">
              <w:rPr>
                <w:rFonts w:ascii="Arial" w:eastAsia="Times New Roman" w:hAnsi="Arial" w:cs="Arial"/>
                <w:bCs/>
                <w:lang w:eastAsia="de-DE"/>
              </w:rPr>
              <w:t xml:space="preserve">Welche Chancen und Risiken bestehen für nachhaltige, ökologische Entwicklung? </w:t>
            </w:r>
          </w:p>
        </w:tc>
        <w:tc>
          <w:tcPr>
            <w:tcW w:w="35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07355" w:rsidRPr="00F07355" w:rsidRDefault="00F07355" w:rsidP="00F0735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Arial" w:eastAsia="Cambria" w:hAnsi="Arial" w:cs="Arial"/>
                <w:color w:val="000000"/>
                <w:lang w:eastAsia="de-DE"/>
              </w:rPr>
            </w:pPr>
            <w:r w:rsidRPr="00F07355">
              <w:rPr>
                <w:rFonts w:ascii="Arial" w:eastAsia="Cambria" w:hAnsi="Arial" w:cs="Arial"/>
                <w:color w:val="000000"/>
                <w:lang w:eastAsia="de-DE"/>
              </w:rPr>
              <w:t xml:space="preserve">Sammlung und Gegenüberstellung unterschiedlicher Positionen und Handlungsmöglichkeiten </w:t>
            </w:r>
          </w:p>
          <w:p w:rsidR="00F07355" w:rsidRPr="00F07355" w:rsidRDefault="00F07355" w:rsidP="00F0735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Arial" w:eastAsia="Cambria" w:hAnsi="Arial" w:cs="Arial"/>
                <w:color w:val="000000"/>
                <w:lang w:eastAsia="de-DE"/>
              </w:rPr>
            </w:pPr>
            <w:r w:rsidRPr="00F07355">
              <w:rPr>
                <w:rFonts w:ascii="Arial" w:eastAsia="Cambria" w:hAnsi="Arial" w:cs="Arial"/>
                <w:color w:val="000000"/>
                <w:lang w:eastAsia="de-DE"/>
              </w:rPr>
              <w:t>Erarbeiten von Kriterien zur Beurteilung nachhaltiger Entwicklung</w:t>
            </w:r>
          </w:p>
          <w:p w:rsidR="00F07355" w:rsidRPr="00F07355" w:rsidRDefault="00F07355" w:rsidP="00F0735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Arial" w:eastAsia="Cambria" w:hAnsi="Arial" w:cs="Arial"/>
                <w:color w:val="000000"/>
                <w:lang w:eastAsia="de-DE"/>
              </w:rPr>
            </w:pPr>
            <w:r w:rsidRPr="00F07355">
              <w:rPr>
                <w:rFonts w:ascii="Arial" w:eastAsia="Cambria" w:hAnsi="Arial" w:cs="Arial"/>
                <w:color w:val="000000"/>
                <w:lang w:eastAsia="de-DE"/>
              </w:rPr>
              <w:t>Rollenkarten zur Charakterisierung typischer Haltungen zur nachhaltigen Gestaltung von Globalisierung auf individueller, staatlicher und globaler Ebene</w:t>
            </w:r>
          </w:p>
          <w:p w:rsidR="00F07355" w:rsidRPr="00F07355" w:rsidRDefault="00F07355" w:rsidP="00F0735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Arial" w:eastAsia="Cambria" w:hAnsi="Arial" w:cs="Arial"/>
                <w:color w:val="000000"/>
                <w:lang w:eastAsia="de-DE"/>
              </w:rPr>
            </w:pPr>
            <w:r w:rsidRPr="00F07355">
              <w:rPr>
                <w:rFonts w:ascii="Arial" w:eastAsia="Cambria" w:hAnsi="Arial" w:cs="Arial"/>
                <w:color w:val="000000"/>
                <w:lang w:eastAsia="de-DE"/>
              </w:rPr>
              <w:t>Durchführung einer Podiumsdiskussion</w:t>
            </w:r>
          </w:p>
        </w:tc>
        <w:tc>
          <w:tcPr>
            <w:tcW w:w="25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07355" w:rsidRPr="00F07355" w:rsidRDefault="00F07355" w:rsidP="00F0735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de-DE"/>
              </w:rPr>
            </w:pPr>
            <w:r w:rsidRPr="00F07355">
              <w:rPr>
                <w:rFonts w:ascii="Arial" w:eastAsia="Times New Roman" w:hAnsi="Arial" w:cs="Arial"/>
                <w:bCs/>
                <w:color w:val="000000"/>
                <w:lang w:eastAsia="de-DE"/>
              </w:rPr>
              <w:t>Auswertung der Podiumsdiskussion im Hinblick auf</w:t>
            </w:r>
          </w:p>
          <w:p w:rsidR="00F07355" w:rsidRPr="00F07355" w:rsidRDefault="00F07355" w:rsidP="00F0735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lang w:eastAsia="de-DE"/>
              </w:rPr>
            </w:pPr>
            <w:r w:rsidRPr="00F07355">
              <w:rPr>
                <w:rFonts w:ascii="Arial" w:eastAsia="Times New Roman" w:hAnsi="Arial" w:cs="Arial"/>
                <w:bCs/>
                <w:color w:val="000000"/>
                <w:lang w:eastAsia="de-DE"/>
              </w:rPr>
              <w:t>Breite der Positionen</w:t>
            </w:r>
          </w:p>
          <w:p w:rsidR="00F07355" w:rsidRPr="00F07355" w:rsidRDefault="00F07355" w:rsidP="00F0735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lang w:eastAsia="de-DE"/>
              </w:rPr>
            </w:pPr>
            <w:r w:rsidRPr="00F07355">
              <w:rPr>
                <w:rFonts w:ascii="Arial" w:eastAsia="Times New Roman" w:hAnsi="Arial" w:cs="Arial"/>
                <w:bCs/>
                <w:color w:val="000000"/>
                <w:lang w:eastAsia="de-DE"/>
              </w:rPr>
              <w:t>Tiefe und Klarheit der Argumentation</w:t>
            </w:r>
          </w:p>
          <w:p w:rsidR="00F07355" w:rsidRPr="00F07355" w:rsidRDefault="00F07355" w:rsidP="00F0735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lang w:eastAsia="de-DE"/>
              </w:rPr>
            </w:pPr>
            <w:r w:rsidRPr="00F07355">
              <w:rPr>
                <w:rFonts w:ascii="Arial" w:eastAsia="Times New Roman" w:hAnsi="Arial" w:cs="Arial"/>
                <w:bCs/>
                <w:color w:val="000000"/>
                <w:lang w:eastAsia="de-DE"/>
              </w:rPr>
              <w:t>Dialogfähigkeit: Berücksichtigung von Argumenten und Gegenargumenten im Gespräch</w:t>
            </w:r>
          </w:p>
          <w:p w:rsidR="00F07355" w:rsidRPr="00F07355" w:rsidRDefault="00F07355" w:rsidP="00F0735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lang w:eastAsia="de-DE"/>
              </w:rPr>
            </w:pPr>
            <w:r w:rsidRPr="00F07355">
              <w:rPr>
                <w:rFonts w:ascii="Arial" w:eastAsia="Times New Roman" w:hAnsi="Arial" w:cs="Arial"/>
                <w:bCs/>
                <w:color w:val="000000"/>
                <w:lang w:eastAsia="de-DE"/>
              </w:rPr>
              <w:t>Konsistenz der Beurteilungen</w:t>
            </w:r>
          </w:p>
        </w:tc>
        <w:tc>
          <w:tcPr>
            <w:tcW w:w="472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07355" w:rsidRPr="00F07355" w:rsidRDefault="00F07355" w:rsidP="00F073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de-DE"/>
              </w:rPr>
            </w:pPr>
          </w:p>
          <w:p w:rsidR="00F07355" w:rsidRPr="00F07355" w:rsidRDefault="00F07355" w:rsidP="00F073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</w:p>
          <w:p w:rsidR="00F07355" w:rsidRPr="00F07355" w:rsidRDefault="00F07355" w:rsidP="00F073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de-DE"/>
              </w:rPr>
            </w:pPr>
          </w:p>
        </w:tc>
        <w:tc>
          <w:tcPr>
            <w:tcW w:w="17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07355" w:rsidRPr="00F07355" w:rsidRDefault="00F07355" w:rsidP="00F0735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de-DE"/>
              </w:rPr>
            </w:pPr>
            <w:r w:rsidRPr="00F07355">
              <w:rPr>
                <w:rFonts w:ascii="Arial" w:eastAsia="Times New Roman" w:hAnsi="Arial" w:cs="Arial"/>
                <w:bCs/>
                <w:color w:val="000000"/>
                <w:lang w:eastAsia="de-DE"/>
              </w:rPr>
              <w:t xml:space="preserve">Recherche zu Positionen zur Nachhaltigkeit und ökologischer Entwicklung bei Verbraucherschutz, Parteien, (Wirtschafts-) Verbänden, nationalen und internationalen Regierungs- und Nichtregierungsorganisationen  </w:t>
            </w:r>
          </w:p>
        </w:tc>
      </w:tr>
    </w:tbl>
    <w:p w:rsidR="00F07355" w:rsidRPr="00F07355" w:rsidRDefault="00F07355" w:rsidP="00F07355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:rsidR="00F07355" w:rsidRPr="00F07355" w:rsidRDefault="00F07355" w:rsidP="00F07355">
      <w:pPr>
        <w:spacing w:after="0" w:line="240" w:lineRule="auto"/>
        <w:rPr>
          <w:rFonts w:ascii="Arial" w:eastAsia="Times New Roman" w:hAnsi="Arial" w:cs="Arial"/>
          <w:bCs/>
          <w:i/>
          <w:u w:val="single"/>
          <w:lang w:eastAsia="de-DE"/>
        </w:rPr>
      </w:pPr>
    </w:p>
    <w:p w:rsidR="00F07355" w:rsidRPr="00F07355" w:rsidRDefault="00F07355" w:rsidP="00F07355">
      <w:pPr>
        <w:spacing w:after="0" w:line="240" w:lineRule="auto"/>
        <w:rPr>
          <w:rFonts w:ascii="Arial" w:eastAsia="Times New Roman" w:hAnsi="Arial" w:cs="Arial"/>
          <w:sz w:val="19"/>
          <w:szCs w:val="19"/>
          <w:lang w:eastAsia="de-DE"/>
        </w:rPr>
      </w:pPr>
    </w:p>
    <w:p w:rsidR="00F07355" w:rsidRPr="00F07355" w:rsidRDefault="00F07355" w:rsidP="00F0735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0"/>
          <w:lang w:eastAsia="de-DE"/>
        </w:rPr>
      </w:pPr>
    </w:p>
    <w:p w:rsidR="00F07355" w:rsidRDefault="00F07355"/>
    <w:sectPr w:rsidR="00F07355" w:rsidSect="009F6567">
      <w:headerReference w:type="default" r:id="rId7"/>
      <w:footerReference w:type="default" r:id="rId8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2" w:author="Busse, Anke" w:date="2014-11-11T15:31:00Z" w:initials="BA">
    <w:p w:rsidR="004B2634" w:rsidRDefault="004B2634">
      <w:pPr>
        <w:pStyle w:val="Kommentartext"/>
      </w:pPr>
      <w:r>
        <w:rPr>
          <w:rStyle w:val="Kommentarzeichen"/>
        </w:rPr>
        <w:annotationRef/>
      </w:r>
    </w:p>
  </w:comment>
  <w:comment w:id="1" w:author="Busse, Anke" w:date="2014-11-11T15:32:00Z" w:initials="BA">
    <w:p w:rsidR="004B2634" w:rsidRDefault="004B2634">
      <w:pPr>
        <w:pStyle w:val="Kommentartext"/>
      </w:pPr>
      <w:r>
        <w:rPr>
          <w:rStyle w:val="Kommentarzeichen"/>
        </w:rPr>
        <w:annotationRef/>
      </w:r>
      <w:r>
        <w:t>dazwischen fehlt mittels oder durch</w:t>
      </w:r>
    </w:p>
  </w:comment>
  <w:comment w:id="3" w:author="Busse, Anke" w:date="2014-11-11T15:33:00Z" w:initials="BA">
    <w:p w:rsidR="004B2634" w:rsidRDefault="004B2634">
      <w:pPr>
        <w:pStyle w:val="Kommentartext"/>
      </w:pPr>
      <w:r>
        <w:rPr>
          <w:rStyle w:val="Kommentarzeichen"/>
        </w:rPr>
        <w:annotationRef/>
      </w:r>
      <w:r>
        <w:t xml:space="preserve">unterschiedlichen am Globalisierungsprozess beteiligten </w:t>
      </w:r>
      <w:r>
        <w:t>Akteure</w:t>
      </w:r>
      <w:bookmarkStart w:id="4" w:name="_GoBack"/>
      <w:bookmarkEnd w:id="4"/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567" w:rsidRDefault="004B2634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9F6567" w:rsidRDefault="004B2634">
    <w:pPr>
      <w:pStyle w:val="Fuzeile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BB1" w:rsidRDefault="004B2634" w:rsidP="004D2BB1">
    <w:pPr>
      <w:pBdr>
        <w:between w:val="single" w:sz="4" w:space="1" w:color="4F81BD"/>
      </w:pBdr>
      <w:tabs>
        <w:tab w:val="center" w:pos="4536"/>
        <w:tab w:val="right" w:pos="9072"/>
      </w:tabs>
      <w:rPr>
        <w:rFonts w:ascii="Calibri" w:hAnsi="Calibri"/>
      </w:rPr>
    </w:pPr>
    <w:r w:rsidRPr="00C73452">
      <w:rPr>
        <w:rFonts w:ascii="Calibri" w:hAnsi="Calibri"/>
        <w:lang w:val="x-none"/>
      </w:rPr>
      <w:t xml:space="preserve">KLP </w:t>
    </w:r>
    <w:r>
      <w:rPr>
        <w:rFonts w:ascii="Calibri" w:hAnsi="Calibri"/>
      </w:rPr>
      <w:t>WBK</w:t>
    </w:r>
    <w:r>
      <w:rPr>
        <w:rFonts w:ascii="Calibri" w:hAnsi="Calibri"/>
      </w:rPr>
      <w:t xml:space="preserve"> VWL</w:t>
    </w:r>
    <w:r w:rsidRPr="00C73452">
      <w:rPr>
        <w:rFonts w:ascii="Calibri" w:hAnsi="Calibri"/>
      </w:rPr>
      <w:t>: Kompetenzpuzzle f</w:t>
    </w:r>
    <w:r w:rsidRPr="00C73452">
      <w:rPr>
        <w:rFonts w:ascii="Calibri" w:hAnsi="Calibri"/>
      </w:rPr>
      <w:t xml:space="preserve">ür die </w:t>
    </w:r>
    <w:r>
      <w:rPr>
        <w:rFonts w:ascii="Calibri" w:hAnsi="Calibri"/>
      </w:rPr>
      <w:t>Qualifikation</w:t>
    </w:r>
    <w:r>
      <w:rPr>
        <w:rFonts w:ascii="Calibri" w:hAnsi="Calibri"/>
      </w:rPr>
      <w:t>sphase</w:t>
    </w:r>
    <w:r>
      <w:rPr>
        <w:rFonts w:ascii="Calibri" w:hAnsi="Calibri"/>
      </w:rPr>
      <w:t xml:space="preserve"> </w:t>
    </w:r>
  </w:p>
  <w:p w:rsidR="009F6567" w:rsidRDefault="004B2634" w:rsidP="004D2BB1">
    <w:pPr>
      <w:pStyle w:val="Kopfzeile"/>
    </w:pPr>
    <w:r>
      <w:rPr>
        <w:rFonts w:ascii="Calibri" w:hAnsi="Calibri"/>
      </w:rPr>
      <w:t>M 0</w:t>
    </w:r>
    <w:r>
      <w:rPr>
        <w:rFonts w:ascii="Calibri" w:hAnsi="Calibri"/>
      </w:rPr>
      <w:t>4</w:t>
    </w:r>
    <w:r>
      <w:rPr>
        <w:rFonts w:ascii="Calibri" w:hAnsi="Calibri"/>
      </w:rPr>
      <w:t>: Unterrichtsvorhaben – Vorhandenes Unterrichtsvorhaben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90887"/>
    <w:multiLevelType w:val="hybridMultilevel"/>
    <w:tmpl w:val="6712A39C"/>
    <w:lvl w:ilvl="0" w:tplc="0B3659A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F54DE"/>
    <w:multiLevelType w:val="hybridMultilevel"/>
    <w:tmpl w:val="6C6A8710"/>
    <w:lvl w:ilvl="0" w:tplc="CE4263C8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A0560DA"/>
    <w:multiLevelType w:val="hybridMultilevel"/>
    <w:tmpl w:val="7C9277AC"/>
    <w:lvl w:ilvl="0" w:tplc="B73ABA30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0BB6980"/>
    <w:multiLevelType w:val="hybridMultilevel"/>
    <w:tmpl w:val="174AE6B6"/>
    <w:lvl w:ilvl="0" w:tplc="0B3659A6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355"/>
    <w:rsid w:val="004B2634"/>
    <w:rsid w:val="00F0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semiHidden/>
    <w:unhideWhenUsed/>
    <w:rsid w:val="00F073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07355"/>
  </w:style>
  <w:style w:type="paragraph" w:styleId="Kopfzeile">
    <w:name w:val="header"/>
    <w:basedOn w:val="Standard"/>
    <w:link w:val="KopfzeileZchn"/>
    <w:uiPriority w:val="99"/>
    <w:semiHidden/>
    <w:unhideWhenUsed/>
    <w:rsid w:val="00F073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07355"/>
  </w:style>
  <w:style w:type="character" w:styleId="Kommentarzeichen">
    <w:name w:val="annotation reference"/>
    <w:basedOn w:val="Absatz-Standardschriftart"/>
    <w:uiPriority w:val="99"/>
    <w:semiHidden/>
    <w:unhideWhenUsed/>
    <w:rsid w:val="004B263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B263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B263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B263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B2634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B2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B26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semiHidden/>
    <w:unhideWhenUsed/>
    <w:rsid w:val="00F073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07355"/>
  </w:style>
  <w:style w:type="paragraph" w:styleId="Kopfzeile">
    <w:name w:val="header"/>
    <w:basedOn w:val="Standard"/>
    <w:link w:val="KopfzeileZchn"/>
    <w:uiPriority w:val="99"/>
    <w:semiHidden/>
    <w:unhideWhenUsed/>
    <w:rsid w:val="00F073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07355"/>
  </w:style>
  <w:style w:type="character" w:styleId="Kommentarzeichen">
    <w:name w:val="annotation reference"/>
    <w:basedOn w:val="Absatz-Standardschriftart"/>
    <w:uiPriority w:val="99"/>
    <w:semiHidden/>
    <w:unhideWhenUsed/>
    <w:rsid w:val="004B263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B263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B263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B263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B2634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B2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B26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630</Words>
  <Characters>4964</Characters>
  <Application>Microsoft Office Word</Application>
  <DocSecurity>0</DocSecurity>
  <Lines>292</Lines>
  <Paragraphs>64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5530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Busse, Anke</dc:creator>
  <cp:lastModifiedBy>Busse, Anke</cp:lastModifiedBy>
  <cp:revision>2</cp:revision>
  <dcterms:created xsi:type="dcterms:W3CDTF">2014-11-11T14:29:00Z</dcterms:created>
  <dcterms:modified xsi:type="dcterms:W3CDTF">2014-11-11T14:33:00Z</dcterms:modified>
</cp:coreProperties>
</file>