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39" w:rsidRDefault="003F7B23">
      <w:pPr>
        <w:pStyle w:val="berschrift3"/>
        <w:jc w:val="left"/>
      </w:pPr>
      <w:r>
        <w:t>2.1.3</w:t>
      </w:r>
      <w:r>
        <w:tab/>
        <w:t>Konkretisier</w:t>
      </w:r>
      <w:bookmarkStart w:id="0" w:name="_GoBack"/>
      <w:bookmarkEnd w:id="0"/>
      <w:r>
        <w:t>te Unterrichtsvorhaben Qualifikationsphase GK</w:t>
      </w:r>
    </w:p>
    <w:p w:rsidR="00816E37" w:rsidRDefault="00816E37">
      <w:pPr>
        <w:rPr>
          <w:b/>
          <w:bCs/>
        </w:rPr>
      </w:pPr>
    </w:p>
    <w:p w:rsidR="002B2039" w:rsidRPr="00816E37" w:rsidRDefault="003F7B23">
      <w:pPr>
        <w:rPr>
          <w:b/>
          <w:bCs/>
          <w:sz w:val="22"/>
        </w:rPr>
      </w:pPr>
      <w:r w:rsidRPr="00816E37">
        <w:rPr>
          <w:b/>
          <w:bCs/>
          <w:sz w:val="22"/>
        </w:rPr>
        <w:t>Q 2 Grundkurs – Unterrichtsvorhaben I</w:t>
      </w:r>
    </w:p>
    <w:p w:rsidR="002B2039" w:rsidRPr="00816E37" w:rsidRDefault="002B2039">
      <w:pPr>
        <w:rPr>
          <w:sz w:val="22"/>
        </w:rPr>
      </w:pPr>
    </w:p>
    <w:p w:rsidR="002B2039" w:rsidRPr="00816E37" w:rsidRDefault="003F7B23">
      <w:pPr>
        <w:rPr>
          <w:i/>
          <w:iCs/>
          <w:sz w:val="22"/>
        </w:rPr>
      </w:pPr>
      <w:r w:rsidRPr="00816E37">
        <w:rPr>
          <w:b/>
          <w:bCs/>
          <w:sz w:val="22"/>
        </w:rPr>
        <w:t>Kontext</w:t>
      </w:r>
      <w:r w:rsidRPr="00816E37">
        <w:rPr>
          <w:sz w:val="22"/>
        </w:rPr>
        <w:t xml:space="preserve">: </w:t>
      </w:r>
      <w:r w:rsidRPr="00816E37">
        <w:rPr>
          <w:i/>
          <w:iCs/>
          <w:sz w:val="22"/>
        </w:rPr>
        <w:t>Wenn das Erdöl zu Ende geht</w:t>
      </w:r>
    </w:p>
    <w:p w:rsidR="002B2039" w:rsidRPr="00816E37" w:rsidRDefault="002B2039">
      <w:pPr>
        <w:rPr>
          <w:sz w:val="22"/>
        </w:rPr>
      </w:pPr>
    </w:p>
    <w:p w:rsidR="002B2039" w:rsidRPr="00816E37" w:rsidRDefault="003F7B23">
      <w:pPr>
        <w:rPr>
          <w:sz w:val="22"/>
          <w:u w:color="FF0000"/>
        </w:rPr>
      </w:pPr>
      <w:r w:rsidRPr="00816E37">
        <w:rPr>
          <w:b/>
          <w:bCs/>
          <w:sz w:val="22"/>
          <w:u w:color="FF0000"/>
        </w:rPr>
        <w:t>Basiskonzepte (Schwerpunkt):</w:t>
      </w:r>
    </w:p>
    <w:p w:rsidR="002B2039" w:rsidRPr="00816E37" w:rsidRDefault="003F7B23">
      <w:pPr>
        <w:rPr>
          <w:sz w:val="22"/>
          <w:u w:color="FF0000"/>
        </w:rPr>
      </w:pPr>
      <w:r w:rsidRPr="00816E37">
        <w:rPr>
          <w:sz w:val="22"/>
          <w:u w:color="FF0000"/>
        </w:rPr>
        <w:t>Basiskonzept Donator-Akzeptor</w:t>
      </w:r>
    </w:p>
    <w:p w:rsidR="002B2039" w:rsidRPr="00816E37" w:rsidRDefault="003F7B23">
      <w:pPr>
        <w:rPr>
          <w:sz w:val="22"/>
          <w:u w:color="FF0000"/>
        </w:rPr>
      </w:pPr>
      <w:r w:rsidRPr="00816E37">
        <w:rPr>
          <w:sz w:val="22"/>
          <w:u w:color="FF0000"/>
        </w:rPr>
        <w:t>Basiskonzept Chemisches Gleichgewicht</w:t>
      </w:r>
    </w:p>
    <w:p w:rsidR="002B2039" w:rsidRPr="00816E37" w:rsidRDefault="002B2039">
      <w:pPr>
        <w:rPr>
          <w:b/>
          <w:bCs/>
          <w:sz w:val="22"/>
          <w:u w:color="FF0000"/>
          <w:shd w:val="clear" w:color="auto" w:fill="FFFF00"/>
        </w:rPr>
      </w:pPr>
    </w:p>
    <w:p w:rsidR="002B2039" w:rsidRPr="00816E37" w:rsidRDefault="003F7B23">
      <w:pPr>
        <w:rPr>
          <w:b/>
          <w:bCs/>
          <w:sz w:val="22"/>
        </w:rPr>
      </w:pPr>
      <w:r w:rsidRPr="00816E37">
        <w:rPr>
          <w:b/>
          <w:bCs/>
          <w:sz w:val="22"/>
        </w:rPr>
        <w:t>Schwerpunkte</w:t>
      </w:r>
      <w:r w:rsidRPr="00816E37">
        <w:rPr>
          <w:sz w:val="22"/>
        </w:rPr>
        <w:t xml:space="preserve"> </w:t>
      </w:r>
      <w:r w:rsidRPr="00816E37">
        <w:rPr>
          <w:b/>
          <w:bCs/>
          <w:sz w:val="22"/>
        </w:rPr>
        <w:t>übergeordneter Kompetenzerwartungen:</w:t>
      </w:r>
    </w:p>
    <w:p w:rsidR="002B2039" w:rsidRPr="00816E37" w:rsidRDefault="002B2039">
      <w:pPr>
        <w:rPr>
          <w:b/>
          <w:bCs/>
          <w:sz w:val="22"/>
        </w:rPr>
      </w:pPr>
    </w:p>
    <w:p w:rsidR="002B2039" w:rsidRPr="00816E37" w:rsidRDefault="003F7B23">
      <w:pPr>
        <w:rPr>
          <w:sz w:val="22"/>
        </w:rPr>
      </w:pPr>
      <w:r w:rsidRPr="00816E37">
        <w:rPr>
          <w:sz w:val="22"/>
        </w:rPr>
        <w:t xml:space="preserve">Die Schülerinnen und Schüler können </w:t>
      </w:r>
    </w:p>
    <w:p w:rsidR="002B2039" w:rsidRPr="00816E37" w:rsidRDefault="002B2039">
      <w:pPr>
        <w:rPr>
          <w:b/>
          <w:bCs/>
          <w:sz w:val="22"/>
        </w:rPr>
      </w:pPr>
    </w:p>
    <w:p w:rsidR="002B2039" w:rsidRPr="00816E37" w:rsidRDefault="003F7B23">
      <w:pPr>
        <w:rPr>
          <w:sz w:val="22"/>
        </w:rPr>
      </w:pPr>
      <w:r w:rsidRPr="00816E37">
        <w:rPr>
          <w:i/>
          <w:iCs/>
          <w:sz w:val="22"/>
        </w:rPr>
        <w:t>Kompetenzbereich Umgang mit Fachwissen:</w:t>
      </w:r>
    </w:p>
    <w:p w:rsidR="002B2039" w:rsidRPr="00816E37" w:rsidRDefault="003F7B23" w:rsidP="004013AE">
      <w:pPr>
        <w:numPr>
          <w:ilvl w:val="0"/>
          <w:numId w:val="14"/>
        </w:numPr>
        <w:spacing w:before="120"/>
        <w:jc w:val="left"/>
        <w:rPr>
          <w:sz w:val="22"/>
        </w:rPr>
      </w:pPr>
      <w:r w:rsidRPr="00816E37">
        <w:rPr>
          <w:sz w:val="22"/>
        </w:rPr>
        <w:t>Zusammenhänge zwischen unterschiedlichen natürlichen bzw. technischen Vorgängen auf der Grundlage eines gut vernetzten chemischen Wissens erschließen und aufzeigen (UF4).</w:t>
      </w:r>
    </w:p>
    <w:p w:rsidR="002B2039" w:rsidRPr="00816E37" w:rsidRDefault="002B2039">
      <w:pPr>
        <w:jc w:val="left"/>
        <w:rPr>
          <w:sz w:val="22"/>
        </w:rPr>
      </w:pPr>
    </w:p>
    <w:p w:rsidR="002B2039" w:rsidRPr="00816E37" w:rsidRDefault="003F7B23">
      <w:pPr>
        <w:rPr>
          <w:sz w:val="22"/>
        </w:rPr>
      </w:pPr>
      <w:r w:rsidRPr="00816E37">
        <w:rPr>
          <w:i/>
          <w:iCs/>
          <w:sz w:val="22"/>
        </w:rPr>
        <w:t>Kompetenzbereich Erkenntnisgewinnung:</w:t>
      </w:r>
    </w:p>
    <w:p w:rsidR="002B2039" w:rsidRPr="00816E37" w:rsidRDefault="003F7B23" w:rsidP="004013AE">
      <w:pPr>
        <w:pStyle w:val="Listenabsatz"/>
        <w:numPr>
          <w:ilvl w:val="0"/>
          <w:numId w:val="14"/>
        </w:numPr>
        <w:spacing w:before="120"/>
        <w:jc w:val="left"/>
        <w:rPr>
          <w:sz w:val="22"/>
        </w:rPr>
      </w:pPr>
      <w:r w:rsidRPr="00816E37">
        <w:rPr>
          <w:sz w:val="22"/>
        </w:rPr>
        <w:t>selbstständig in unterschiedlichen Kontexten chemische Probleme identifizieren, analysi</w:t>
      </w:r>
      <w:r w:rsidRPr="00816E37">
        <w:rPr>
          <w:sz w:val="22"/>
        </w:rPr>
        <w:t>e</w:t>
      </w:r>
      <w:r w:rsidRPr="00816E37">
        <w:rPr>
          <w:sz w:val="22"/>
        </w:rPr>
        <w:t>ren und in Form chemischer Fragestellungen präzisieren (E1).</w:t>
      </w:r>
    </w:p>
    <w:p w:rsidR="002B2039" w:rsidRPr="00816E37" w:rsidRDefault="003F7B23" w:rsidP="004013AE">
      <w:pPr>
        <w:pStyle w:val="Listenabsatz"/>
        <w:numPr>
          <w:ilvl w:val="0"/>
          <w:numId w:val="14"/>
        </w:numPr>
        <w:spacing w:before="120"/>
        <w:jc w:val="left"/>
        <w:rPr>
          <w:sz w:val="22"/>
        </w:rPr>
      </w:pPr>
      <w:r w:rsidRPr="00816E37">
        <w:rPr>
          <w:sz w:val="22"/>
        </w:rPr>
        <w:t>Experimente mit Bezug auf ihre Zielsetzungen erläutern und diese zielbezogen unter B</w:t>
      </w:r>
      <w:r w:rsidRPr="00816E37">
        <w:rPr>
          <w:sz w:val="22"/>
        </w:rPr>
        <w:t>e</w:t>
      </w:r>
      <w:r w:rsidRPr="00816E37">
        <w:rPr>
          <w:sz w:val="22"/>
        </w:rPr>
        <w:t>achtung fachlicher Qualitätskriterien einschließlich der Sicherheitsvorschriften durchführen oder deren Durchführung beschreiben (E4).</w:t>
      </w:r>
    </w:p>
    <w:p w:rsidR="002B2039" w:rsidRPr="00816E37" w:rsidRDefault="002B2039">
      <w:pPr>
        <w:ind w:left="360"/>
        <w:rPr>
          <w:sz w:val="22"/>
        </w:rPr>
      </w:pPr>
    </w:p>
    <w:p w:rsidR="002B2039" w:rsidRPr="00816E37" w:rsidRDefault="003F7B23">
      <w:pPr>
        <w:rPr>
          <w:i/>
          <w:iCs/>
          <w:sz w:val="22"/>
        </w:rPr>
      </w:pPr>
      <w:r w:rsidRPr="00816E37">
        <w:rPr>
          <w:i/>
          <w:iCs/>
          <w:sz w:val="22"/>
        </w:rPr>
        <w:t>Kompetenzbereich Kommunikation:</w:t>
      </w:r>
    </w:p>
    <w:p w:rsidR="002B2039" w:rsidRPr="00816E37" w:rsidRDefault="003F7B23" w:rsidP="00816E37">
      <w:pPr>
        <w:pStyle w:val="Listenabsatz"/>
        <w:numPr>
          <w:ilvl w:val="0"/>
          <w:numId w:val="15"/>
        </w:numPr>
        <w:spacing w:before="120"/>
        <w:ind w:left="426" w:hanging="426"/>
        <w:jc w:val="left"/>
        <w:rPr>
          <w:sz w:val="22"/>
        </w:rPr>
      </w:pPr>
      <w:r w:rsidRPr="00816E37">
        <w:rPr>
          <w:sz w:val="22"/>
        </w:rPr>
        <w:t>chemische Sachverhalte und Arbeitsergebnisse unter Verwendung situationsangemess</w:t>
      </w:r>
      <w:r w:rsidRPr="00816E37">
        <w:rPr>
          <w:sz w:val="22"/>
        </w:rPr>
        <w:t>e</w:t>
      </w:r>
      <w:r w:rsidRPr="00816E37">
        <w:rPr>
          <w:sz w:val="22"/>
        </w:rPr>
        <w:t>ner Medien und Darstellungsformen adressatengerecht präsentieren (K3).</w:t>
      </w:r>
    </w:p>
    <w:p w:rsidR="002B2039" w:rsidRPr="00816E37" w:rsidRDefault="002B2039">
      <w:pPr>
        <w:ind w:left="360"/>
        <w:rPr>
          <w:sz w:val="22"/>
        </w:rPr>
      </w:pPr>
    </w:p>
    <w:p w:rsidR="002B2039" w:rsidRPr="00816E37" w:rsidRDefault="003F7B23">
      <w:pPr>
        <w:rPr>
          <w:i/>
          <w:iCs/>
          <w:sz w:val="22"/>
        </w:rPr>
      </w:pPr>
      <w:r w:rsidRPr="00816E37">
        <w:rPr>
          <w:i/>
          <w:iCs/>
          <w:sz w:val="22"/>
        </w:rPr>
        <w:t>Kompetenzbereich Bewertung:</w:t>
      </w:r>
    </w:p>
    <w:p w:rsidR="002B2039" w:rsidRPr="00816E37" w:rsidRDefault="003F7B23" w:rsidP="00816E37">
      <w:pPr>
        <w:pStyle w:val="Listenabsatz"/>
        <w:numPr>
          <w:ilvl w:val="0"/>
          <w:numId w:val="15"/>
        </w:numPr>
        <w:spacing w:before="120"/>
        <w:ind w:left="426" w:hanging="426"/>
        <w:jc w:val="left"/>
        <w:rPr>
          <w:sz w:val="22"/>
        </w:rPr>
      </w:pPr>
      <w:r w:rsidRPr="00816E37">
        <w:rPr>
          <w:sz w:val="22"/>
        </w:rPr>
        <w:t>an Beispielen von Konfliktsituationen mit chemischen Hintergründen kontroverse Ziele und Interessen sowie die Folgen wissenschaftlicher Forschung aufzeigen und ethisch b</w:t>
      </w:r>
      <w:r w:rsidRPr="00816E37">
        <w:rPr>
          <w:sz w:val="22"/>
        </w:rPr>
        <w:t>e</w:t>
      </w:r>
      <w:r w:rsidRPr="00816E37">
        <w:rPr>
          <w:sz w:val="22"/>
        </w:rPr>
        <w:t>werten (B3).</w:t>
      </w:r>
    </w:p>
    <w:p w:rsidR="002B2039" w:rsidRPr="00816E37" w:rsidRDefault="003F7B23" w:rsidP="00FE6989">
      <w:pPr>
        <w:pStyle w:val="Listenabsatz"/>
        <w:numPr>
          <w:ilvl w:val="0"/>
          <w:numId w:val="15"/>
        </w:numPr>
        <w:spacing w:before="120"/>
        <w:ind w:left="426" w:hanging="426"/>
        <w:jc w:val="left"/>
        <w:rPr>
          <w:sz w:val="22"/>
        </w:rPr>
      </w:pPr>
      <w:r w:rsidRPr="00816E37">
        <w:rPr>
          <w:sz w:val="22"/>
        </w:rPr>
        <w:t>begründet die Möglichkeiten und Grenzen chemischer und anwendungsbezogener Pro</w:t>
      </w:r>
      <w:r w:rsidRPr="00816E37">
        <w:rPr>
          <w:sz w:val="22"/>
        </w:rPr>
        <w:t>b</w:t>
      </w:r>
      <w:r w:rsidRPr="00816E37">
        <w:rPr>
          <w:sz w:val="22"/>
        </w:rPr>
        <w:t>lemlösungen und Sichtweisen bei innerfachlichen, naturwissenschaftlichen und gesel</w:t>
      </w:r>
      <w:r w:rsidRPr="00816E37">
        <w:rPr>
          <w:sz w:val="22"/>
        </w:rPr>
        <w:t>l</w:t>
      </w:r>
      <w:r w:rsidRPr="00816E37">
        <w:rPr>
          <w:sz w:val="22"/>
        </w:rPr>
        <w:t>schaftlichen Fragestellungen bewerten (B4).</w:t>
      </w:r>
    </w:p>
    <w:p w:rsidR="002B2039" w:rsidRPr="00816E37" w:rsidRDefault="002B2039">
      <w:pPr>
        <w:rPr>
          <w:sz w:val="22"/>
        </w:rPr>
      </w:pPr>
    </w:p>
    <w:p w:rsidR="002B2039" w:rsidRPr="00816E37" w:rsidRDefault="003F7B23">
      <w:pPr>
        <w:rPr>
          <w:b/>
          <w:bCs/>
          <w:sz w:val="22"/>
        </w:rPr>
      </w:pPr>
      <w:r w:rsidRPr="00816E37">
        <w:rPr>
          <w:b/>
          <w:bCs/>
          <w:sz w:val="22"/>
        </w:rPr>
        <w:t>Inhaltsfeld</w:t>
      </w:r>
      <w:r w:rsidRPr="00816E37">
        <w:rPr>
          <w:sz w:val="22"/>
        </w:rPr>
        <w:t>: Organische Produkte – Werkstoffe und Farbstoffe</w:t>
      </w:r>
    </w:p>
    <w:p w:rsidR="002B2039" w:rsidRPr="00816E37" w:rsidRDefault="002B2039">
      <w:pPr>
        <w:rPr>
          <w:sz w:val="22"/>
        </w:rPr>
      </w:pPr>
    </w:p>
    <w:p w:rsidR="002B2039" w:rsidRPr="00816E37" w:rsidRDefault="003F7B23">
      <w:pPr>
        <w:rPr>
          <w:sz w:val="22"/>
        </w:rPr>
      </w:pPr>
      <w:r w:rsidRPr="00816E37">
        <w:rPr>
          <w:b/>
          <w:bCs/>
          <w:sz w:val="22"/>
        </w:rPr>
        <w:t>Inhaltlicher Schwerpunkt</w:t>
      </w:r>
      <w:r w:rsidRPr="00816E37">
        <w:rPr>
          <w:sz w:val="22"/>
        </w:rPr>
        <w:t xml:space="preserve">:  </w:t>
      </w:r>
    </w:p>
    <w:p w:rsidR="002B2039" w:rsidRPr="00816E37" w:rsidRDefault="003F7B23" w:rsidP="00816E37">
      <w:pPr>
        <w:pStyle w:val="Listenabsatz"/>
        <w:numPr>
          <w:ilvl w:val="0"/>
          <w:numId w:val="17"/>
        </w:numPr>
        <w:spacing w:after="0"/>
        <w:ind w:left="425" w:hanging="425"/>
        <w:jc w:val="left"/>
        <w:rPr>
          <w:sz w:val="22"/>
        </w:rPr>
      </w:pPr>
      <w:r w:rsidRPr="00816E37">
        <w:rPr>
          <w:sz w:val="22"/>
        </w:rPr>
        <w:t>Organische Verbindungen und Reaktionswege</w:t>
      </w:r>
      <w:r w:rsidRPr="00816E37">
        <w:rPr>
          <w:rFonts w:ascii="Arial Unicode MS" w:hAnsi="Arial Unicode MS"/>
          <w:sz w:val="22"/>
        </w:rPr>
        <w:br/>
      </w:r>
    </w:p>
    <w:p w:rsidR="002B2039" w:rsidRPr="00816E37" w:rsidRDefault="003F7B23">
      <w:pPr>
        <w:rPr>
          <w:b/>
          <w:bCs/>
          <w:sz w:val="22"/>
        </w:rPr>
      </w:pPr>
      <w:r w:rsidRPr="00816E37">
        <w:rPr>
          <w:b/>
          <w:bCs/>
          <w:sz w:val="22"/>
        </w:rPr>
        <w:t>Zeitbedarf</w:t>
      </w:r>
      <w:r w:rsidRPr="00816E37">
        <w:rPr>
          <w:sz w:val="22"/>
        </w:rPr>
        <w:t>: ca. 10 Std. à 45 Minuten</w:t>
      </w:r>
    </w:p>
    <w:p w:rsidR="002B2039" w:rsidRDefault="002B2039">
      <w:pPr>
        <w:tabs>
          <w:tab w:val="left" w:pos="6600"/>
        </w:tabs>
        <w:sectPr w:rsidR="002B20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8" w:right="1418" w:bottom="1134" w:left="1275" w:header="567" w:footer="709" w:gutter="0"/>
          <w:cols w:space="720"/>
        </w:sectPr>
      </w:pPr>
    </w:p>
    <w:p w:rsidR="002B2039" w:rsidRDefault="003F7B23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Q 2 Grundkurs - </w:t>
      </w:r>
      <w:r>
        <w:rPr>
          <w:b/>
          <w:bCs/>
          <w:i/>
          <w:iCs/>
          <w:sz w:val="28"/>
          <w:szCs w:val="28"/>
        </w:rPr>
        <w:t>Unterrichtsvorhaben I</w:t>
      </w:r>
    </w:p>
    <w:p w:rsidR="002B2039" w:rsidRDefault="002B2039">
      <w:pPr>
        <w:rPr>
          <w:b/>
          <w:bCs/>
          <w:sz w:val="28"/>
          <w:szCs w:val="28"/>
        </w:rPr>
      </w:pPr>
    </w:p>
    <w:tbl>
      <w:tblPr>
        <w:tblStyle w:val="TableNormal"/>
        <w:tblW w:w="145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8"/>
        <w:gridCol w:w="7485"/>
      </w:tblGrid>
      <w:tr w:rsidR="002B2039">
        <w:trPr>
          <w:trHeight w:val="321"/>
        </w:trPr>
        <w:tc>
          <w:tcPr>
            <w:tcW w:w="1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39" w:rsidRDefault="003F7B23">
            <w:r>
              <w:rPr>
                <w:b/>
                <w:bCs/>
                <w:sz w:val="28"/>
                <w:szCs w:val="28"/>
              </w:rPr>
              <w:t xml:space="preserve">Kontext: </w:t>
            </w:r>
            <w:r>
              <w:rPr>
                <w:sz w:val="28"/>
                <w:szCs w:val="28"/>
              </w:rPr>
              <w:t xml:space="preserve"> Wenn das Erdöl zu Ende geht</w:t>
            </w:r>
          </w:p>
        </w:tc>
      </w:tr>
      <w:tr w:rsidR="002B2039">
        <w:trPr>
          <w:trHeight w:val="301"/>
        </w:trPr>
        <w:tc>
          <w:tcPr>
            <w:tcW w:w="1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39" w:rsidRDefault="003F7B23">
            <w:r>
              <w:rPr>
                <w:b/>
                <w:bCs/>
                <w:sz w:val="26"/>
                <w:szCs w:val="26"/>
              </w:rPr>
              <w:t xml:space="preserve">Inhaltsfeld: </w:t>
            </w:r>
            <w:r>
              <w:rPr>
                <w:sz w:val="26"/>
                <w:szCs w:val="26"/>
              </w:rPr>
              <w:t>Organische Produkte – Werkstoffe und Farbstoffe</w:t>
            </w:r>
          </w:p>
        </w:tc>
      </w:tr>
      <w:tr w:rsidR="002B2039">
        <w:trPr>
          <w:trHeight w:val="31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39" w:rsidRDefault="003F7B2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Inhaltlicher Schwerpunkt:</w:t>
            </w:r>
          </w:p>
          <w:p w:rsidR="002B2039" w:rsidRDefault="003F7B23" w:rsidP="00E9483F">
            <w:pPr>
              <w:ind w:left="34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Organische Verbindungen und Reaktionswege</w:t>
            </w:r>
          </w:p>
          <w:p w:rsidR="002B2039" w:rsidRDefault="002B2039">
            <w:pPr>
              <w:rPr>
                <w:b/>
                <w:bCs/>
                <w:sz w:val="22"/>
                <w:szCs w:val="22"/>
              </w:rPr>
            </w:pPr>
          </w:p>
          <w:p w:rsidR="002B2039" w:rsidRDefault="002B2039">
            <w:pPr>
              <w:rPr>
                <w:b/>
                <w:bCs/>
                <w:sz w:val="22"/>
                <w:szCs w:val="22"/>
              </w:rPr>
            </w:pPr>
          </w:p>
          <w:p w:rsidR="002B2039" w:rsidRDefault="002B2039">
            <w:pPr>
              <w:rPr>
                <w:b/>
                <w:bCs/>
                <w:sz w:val="22"/>
                <w:szCs w:val="22"/>
              </w:rPr>
            </w:pPr>
          </w:p>
          <w:p w:rsidR="002B2039" w:rsidRDefault="002B2039">
            <w:pPr>
              <w:rPr>
                <w:b/>
                <w:bCs/>
                <w:sz w:val="22"/>
                <w:szCs w:val="22"/>
              </w:rPr>
            </w:pPr>
          </w:p>
          <w:p w:rsidR="002B2039" w:rsidRDefault="002B2039">
            <w:pPr>
              <w:rPr>
                <w:b/>
                <w:bCs/>
                <w:sz w:val="22"/>
                <w:szCs w:val="22"/>
              </w:rPr>
            </w:pPr>
          </w:p>
          <w:p w:rsidR="002B2039" w:rsidRDefault="003F7B23">
            <w:r>
              <w:rPr>
                <w:b/>
                <w:bCs/>
                <w:sz w:val="22"/>
                <w:szCs w:val="22"/>
              </w:rPr>
              <w:t>Zeitbedarf</w:t>
            </w:r>
            <w:r>
              <w:rPr>
                <w:sz w:val="22"/>
                <w:szCs w:val="22"/>
              </w:rPr>
              <w:t>: ca. 10 Stunden à 45 Minuten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39" w:rsidRDefault="003F7B23">
            <w:r>
              <w:rPr>
                <w:b/>
                <w:bCs/>
                <w:sz w:val="22"/>
                <w:szCs w:val="22"/>
              </w:rPr>
              <w:t>Schwerpunkte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übergeordneter Kompetenzerwartungen:</w:t>
            </w:r>
          </w:p>
          <w:p w:rsidR="002B2039" w:rsidRDefault="003F7B23" w:rsidP="00DE418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UF4 Vernetzung</w:t>
            </w:r>
          </w:p>
          <w:p w:rsidR="002B2039" w:rsidRDefault="003F7B23" w:rsidP="00DE418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 Probleme und Fragestellungen</w:t>
            </w:r>
          </w:p>
          <w:p w:rsidR="002B2039" w:rsidRDefault="003F7B23" w:rsidP="00DE418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E4 Untersuchungen und Experimente</w:t>
            </w:r>
          </w:p>
          <w:p w:rsidR="002B2039" w:rsidRDefault="003F7B23" w:rsidP="00DE418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K3 Präsentation</w:t>
            </w:r>
          </w:p>
          <w:p w:rsidR="002B2039" w:rsidRDefault="003F7B23" w:rsidP="00DE418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Werte und Normen</w:t>
            </w:r>
          </w:p>
          <w:p w:rsidR="002B2039" w:rsidRDefault="003F7B23" w:rsidP="00DE418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B4 Möglichkeiten und Grenzen</w:t>
            </w:r>
          </w:p>
          <w:p w:rsidR="002B2039" w:rsidRDefault="002B2039">
            <w:pPr>
              <w:ind w:left="490"/>
            </w:pPr>
          </w:p>
          <w:p w:rsidR="002B2039" w:rsidRDefault="003F7B23">
            <w:r>
              <w:rPr>
                <w:b/>
                <w:bCs/>
                <w:sz w:val="22"/>
                <w:szCs w:val="22"/>
                <w:u w:color="FF0000"/>
              </w:rPr>
              <w:t xml:space="preserve">Basiskonzepte (Schwerpunkte): </w:t>
            </w:r>
          </w:p>
          <w:p w:rsidR="002B2039" w:rsidRPr="00DE418C" w:rsidRDefault="003F7B23" w:rsidP="00DE418C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E418C">
              <w:rPr>
                <w:sz w:val="22"/>
                <w:szCs w:val="22"/>
              </w:rPr>
              <w:t>Basiskonzept Donator-Akzeptor</w:t>
            </w:r>
          </w:p>
          <w:p w:rsidR="002B2039" w:rsidRPr="00DE418C" w:rsidRDefault="003F7B23" w:rsidP="00DE418C">
            <w:pPr>
              <w:numPr>
                <w:ilvl w:val="0"/>
                <w:numId w:val="18"/>
              </w:numPr>
              <w:spacing w:before="60"/>
              <w:ind w:left="573" w:hanging="289"/>
              <w:rPr>
                <w:sz w:val="22"/>
                <w:szCs w:val="22"/>
              </w:rPr>
            </w:pPr>
            <w:r w:rsidRPr="00DE418C">
              <w:rPr>
                <w:sz w:val="22"/>
                <w:szCs w:val="22"/>
              </w:rPr>
              <w:t>Basiskonzept</w:t>
            </w:r>
            <w:r w:rsidRPr="00DE418C">
              <w:rPr>
                <w:sz w:val="22"/>
                <w:szCs w:val="22"/>
                <w:u w:color="FF0000"/>
              </w:rPr>
              <w:t xml:space="preserve"> Chemisches Gleichgewicht</w:t>
            </w:r>
          </w:p>
        </w:tc>
      </w:tr>
    </w:tbl>
    <w:p w:rsidR="003F7BD8" w:rsidRDefault="003F7BD8">
      <w:pPr>
        <w:tabs>
          <w:tab w:val="left" w:pos="2773"/>
          <w:tab w:val="left" w:pos="7196"/>
          <w:tab w:val="left" w:pos="11619"/>
        </w:tabs>
        <w:ind w:left="108"/>
        <w:jc w:val="left"/>
        <w:rPr>
          <w:b/>
          <w:bCs/>
          <w:sz w:val="22"/>
          <w:szCs w:val="22"/>
        </w:rPr>
      </w:pPr>
    </w:p>
    <w:tbl>
      <w:tblPr>
        <w:tblW w:w="1460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4423"/>
        <w:gridCol w:w="4423"/>
        <w:gridCol w:w="3089"/>
      </w:tblGrid>
      <w:tr w:rsidR="003F7BD8" w:rsidRPr="00F33EC5" w:rsidTr="00F33EC5">
        <w:trPr>
          <w:tblHeader/>
        </w:trPr>
        <w:tc>
          <w:tcPr>
            <w:tcW w:w="2665" w:type="dxa"/>
            <w:shd w:val="clear" w:color="auto" w:fill="A6A6A6" w:themeFill="background1" w:themeFillShade="A6"/>
          </w:tcPr>
          <w:p w:rsidR="003F7BD8" w:rsidRPr="00F33EC5" w:rsidRDefault="003F7BD8" w:rsidP="00FE6989">
            <w:pPr>
              <w:pStyle w:val="KeinLeerraum"/>
              <w:spacing w:before="120"/>
              <w:jc w:val="left"/>
              <w:rPr>
                <w:b/>
                <w:sz w:val="22"/>
              </w:rPr>
            </w:pPr>
            <w:r w:rsidRPr="00F33EC5">
              <w:rPr>
                <w:b/>
                <w:sz w:val="22"/>
              </w:rPr>
              <w:t>Sequenzierung inhal</w:t>
            </w:r>
            <w:r w:rsidRPr="00F33EC5">
              <w:rPr>
                <w:b/>
                <w:sz w:val="22"/>
              </w:rPr>
              <w:t>t</w:t>
            </w:r>
            <w:r w:rsidRPr="00F33EC5">
              <w:rPr>
                <w:b/>
                <w:sz w:val="22"/>
              </w:rPr>
              <w:t>licher Aspekte</w:t>
            </w:r>
          </w:p>
        </w:tc>
        <w:tc>
          <w:tcPr>
            <w:tcW w:w="4423" w:type="dxa"/>
            <w:shd w:val="clear" w:color="auto" w:fill="A6A6A6" w:themeFill="background1" w:themeFillShade="A6"/>
          </w:tcPr>
          <w:p w:rsidR="003F7BD8" w:rsidRPr="00F33EC5" w:rsidRDefault="003F7BD8" w:rsidP="00FE6989">
            <w:pPr>
              <w:pStyle w:val="KeinLeerraum"/>
              <w:spacing w:before="120"/>
              <w:jc w:val="left"/>
              <w:rPr>
                <w:b/>
                <w:sz w:val="22"/>
              </w:rPr>
            </w:pPr>
            <w:r w:rsidRPr="00F33EC5">
              <w:rPr>
                <w:b/>
                <w:sz w:val="22"/>
              </w:rPr>
              <w:t>Konkretisierte Kompetenzerwartungen des  Kernlehrplans</w:t>
            </w:r>
          </w:p>
          <w:p w:rsidR="003F7BD8" w:rsidRPr="00F33EC5" w:rsidRDefault="003F7BD8" w:rsidP="00FE6989">
            <w:pPr>
              <w:pStyle w:val="KeinLeerraum"/>
              <w:spacing w:before="120" w:after="120"/>
              <w:jc w:val="left"/>
              <w:rPr>
                <w:sz w:val="22"/>
              </w:rPr>
            </w:pPr>
            <w:r w:rsidRPr="00F33EC5">
              <w:rPr>
                <w:sz w:val="22"/>
              </w:rPr>
              <w:t>Die Schülerinnen und Schüler ...</w:t>
            </w:r>
          </w:p>
        </w:tc>
        <w:tc>
          <w:tcPr>
            <w:tcW w:w="4423" w:type="dxa"/>
            <w:shd w:val="clear" w:color="auto" w:fill="A6A6A6" w:themeFill="background1" w:themeFillShade="A6"/>
          </w:tcPr>
          <w:p w:rsidR="003F7BD8" w:rsidRPr="00F33EC5" w:rsidRDefault="003F7BD8" w:rsidP="00FE6989">
            <w:pPr>
              <w:pStyle w:val="KeinLeerraum"/>
              <w:spacing w:before="120"/>
              <w:jc w:val="left"/>
              <w:rPr>
                <w:b/>
                <w:sz w:val="22"/>
              </w:rPr>
            </w:pPr>
            <w:r w:rsidRPr="00F33EC5">
              <w:rPr>
                <w:b/>
                <w:sz w:val="22"/>
              </w:rPr>
              <w:t>Lehrmittel/ Materialien/ Methoden</w:t>
            </w:r>
          </w:p>
        </w:tc>
        <w:tc>
          <w:tcPr>
            <w:tcW w:w="3089" w:type="dxa"/>
            <w:shd w:val="clear" w:color="auto" w:fill="A6A6A6" w:themeFill="background1" w:themeFillShade="A6"/>
          </w:tcPr>
          <w:p w:rsidR="003F7BD8" w:rsidRPr="00F33EC5" w:rsidRDefault="003F7BD8" w:rsidP="00FE6989">
            <w:pPr>
              <w:pStyle w:val="KeinLeerraum"/>
              <w:spacing w:before="120"/>
              <w:jc w:val="left"/>
              <w:rPr>
                <w:b/>
                <w:sz w:val="22"/>
              </w:rPr>
            </w:pPr>
            <w:r w:rsidRPr="00F33EC5">
              <w:rPr>
                <w:b/>
                <w:sz w:val="22"/>
              </w:rPr>
              <w:t>Verbindliche Absprachen</w:t>
            </w:r>
          </w:p>
          <w:p w:rsidR="003F7BD8" w:rsidRPr="00F33EC5" w:rsidRDefault="003F7BD8" w:rsidP="00FE6989">
            <w:pPr>
              <w:pStyle w:val="KeinLeerraum"/>
              <w:jc w:val="left"/>
              <w:rPr>
                <w:b/>
                <w:sz w:val="22"/>
              </w:rPr>
            </w:pPr>
            <w:r w:rsidRPr="00F33EC5">
              <w:rPr>
                <w:b/>
                <w:sz w:val="22"/>
              </w:rPr>
              <w:t>Didaktisch-methodische Anmerkungen</w:t>
            </w:r>
          </w:p>
        </w:tc>
      </w:tr>
      <w:tr w:rsidR="003F7BD8" w:rsidTr="00142B1E">
        <w:trPr>
          <w:trHeight w:val="2595"/>
        </w:trPr>
        <w:tc>
          <w:tcPr>
            <w:tcW w:w="2665" w:type="dxa"/>
          </w:tcPr>
          <w:p w:rsidR="003F7BD8" w:rsidRDefault="003F7BD8" w:rsidP="003F7BD8">
            <w:pPr>
              <w:spacing w:before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Kein Fahrspaß ohne Erdöl? -</w:t>
            </w:r>
            <w:r w:rsidR="00E9483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Biodiesel und E10 als mögliche A</w:t>
            </w: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ternativen?</w:t>
            </w:r>
            <w:r>
              <w:rPr>
                <w:rFonts w:ascii="Arial Unicode MS" w:hAnsi="Arial Unicode MS"/>
                <w:sz w:val="22"/>
                <w:szCs w:val="22"/>
              </w:rPr>
              <w:br/>
            </w:r>
          </w:p>
          <w:p w:rsidR="003F7BD8" w:rsidRPr="00975DBE" w:rsidRDefault="003F7BD8" w:rsidP="00FE6989">
            <w:pPr>
              <w:numPr>
                <w:ilvl w:val="0"/>
                <w:numId w:val="20"/>
              </w:numPr>
              <w:spacing w:before="120"/>
              <w:ind w:left="318" w:hanging="318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Struktur und Eige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schaften </w:t>
            </w:r>
            <w:r w:rsidR="00FE6989">
              <w:rPr>
                <w:sz w:val="22"/>
                <w:szCs w:val="22"/>
              </w:rPr>
              <w:t>von Molek</w:t>
            </w:r>
            <w:r w:rsidR="00FE6989">
              <w:rPr>
                <w:sz w:val="22"/>
                <w:szCs w:val="22"/>
              </w:rPr>
              <w:t>ü</w:t>
            </w:r>
            <w:r w:rsidR="00FE6989">
              <w:rPr>
                <w:sz w:val="22"/>
                <w:szCs w:val="22"/>
              </w:rPr>
              <w:t xml:space="preserve">len </w:t>
            </w:r>
            <w:r>
              <w:rPr>
                <w:sz w:val="22"/>
                <w:szCs w:val="22"/>
              </w:rPr>
              <w:t>verschiedener o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ganischer Stoffkla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sen </w:t>
            </w:r>
          </w:p>
        </w:tc>
        <w:tc>
          <w:tcPr>
            <w:tcW w:w="4423" w:type="dxa"/>
          </w:tcPr>
          <w:p w:rsidR="003F7BD8" w:rsidRPr="00BA0388" w:rsidRDefault="003F7BD8" w:rsidP="00142B1E">
            <w:pPr>
              <w:tabs>
                <w:tab w:val="left" w:pos="360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beschreiben den Aufbau der Moleküle </w:t>
            </w:r>
            <w:r w:rsidR="00142B1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(u.</w:t>
            </w:r>
            <w:r w:rsidR="00142B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a. Strukturisomerie) und die charakt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ristischen Eigenschaften von Vertretern der Stoffklassen der Alkohole, Aldehyde, Ketone, Carbonsäuren und Ester und ihre chemischen Reaktionen (u.</w:t>
            </w:r>
            <w:r w:rsidR="00E94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a. Verest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rung, Oxidationsreihe der Alkohole) (UF1, UF3).</w:t>
            </w:r>
          </w:p>
        </w:tc>
        <w:tc>
          <w:tcPr>
            <w:tcW w:w="4423" w:type="dxa"/>
          </w:tcPr>
          <w:p w:rsidR="003F7BD8" w:rsidRDefault="003F7BD8" w:rsidP="00142B1E">
            <w:pPr>
              <w:pStyle w:val="Listenabsatz"/>
              <w:spacing w:before="120" w:after="0" w:line="240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Kurzreferat, </w:t>
            </w:r>
            <w:r>
              <w:rPr>
                <w:sz w:val="22"/>
                <w:szCs w:val="22"/>
              </w:rPr>
              <w:t>z.</w:t>
            </w:r>
            <w:r w:rsidR="005535BD">
              <w:rPr>
                <w:sz w:val="22"/>
                <w:szCs w:val="22"/>
              </w:rPr>
              <w:t xml:space="preserve"> </w:t>
            </w:r>
            <w:r w:rsidR="00B1661D">
              <w:rPr>
                <w:sz w:val="22"/>
                <w:szCs w:val="22"/>
              </w:rPr>
              <w:t xml:space="preserve">B. </w:t>
            </w:r>
            <w:r>
              <w:rPr>
                <w:sz w:val="22"/>
                <w:szCs w:val="22"/>
              </w:rPr>
              <w:t xml:space="preserve">auf Basis eines </w:t>
            </w:r>
            <w:r>
              <w:rPr>
                <w:b/>
                <w:bCs/>
                <w:sz w:val="22"/>
                <w:szCs w:val="22"/>
              </w:rPr>
              <w:t>Ze</w:t>
            </w:r>
            <w:r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tungsartikels</w:t>
            </w:r>
            <w:r w:rsidR="00E9483F">
              <w:rPr>
                <w:b/>
                <w:bCs/>
                <w:sz w:val="22"/>
                <w:szCs w:val="22"/>
              </w:rPr>
              <w:t xml:space="preserve"> </w:t>
            </w:r>
            <w:r w:rsidR="00E9483F" w:rsidRPr="00E9483F">
              <w:rPr>
                <w:bCs/>
                <w:sz w:val="22"/>
                <w:szCs w:val="22"/>
              </w:rPr>
              <w:t>[1]</w:t>
            </w:r>
            <w:r w:rsidR="00642D80">
              <w:rPr>
                <w:bCs/>
                <w:sz w:val="22"/>
                <w:szCs w:val="22"/>
              </w:rPr>
              <w:t>[2]</w:t>
            </w:r>
            <w:r w:rsidRPr="00E9483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zum v</w:t>
            </w:r>
            <w:r w:rsidR="00B1661D">
              <w:rPr>
                <w:sz w:val="22"/>
                <w:szCs w:val="22"/>
              </w:rPr>
              <w:t>ermuteten Ende des Ölzeitalters</w:t>
            </w:r>
          </w:p>
          <w:p w:rsidR="00B1661D" w:rsidRDefault="00B1661D" w:rsidP="00142B1E">
            <w:pPr>
              <w:pStyle w:val="Listenabsatz"/>
              <w:ind w:left="0"/>
              <w:jc w:val="left"/>
              <w:rPr>
                <w:sz w:val="22"/>
                <w:szCs w:val="22"/>
              </w:rPr>
            </w:pPr>
          </w:p>
          <w:p w:rsidR="003F7BD8" w:rsidRPr="009F2926" w:rsidRDefault="003F7BD8" w:rsidP="00142B1E">
            <w:pPr>
              <w:pStyle w:val="Listenabsatz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Ersatz von Kohlenwasserstoffen durch </w:t>
            </w:r>
            <w:r w:rsidR="00B1661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z.</w:t>
            </w:r>
            <w:r w:rsidR="00B16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B. Ethanol, Methanol, Rapsölmethyle</w:t>
            </w:r>
            <w:r>
              <w:rPr>
                <w:sz w:val="22"/>
                <w:szCs w:val="22"/>
              </w:rPr>
              <w:t>s</w:t>
            </w:r>
            <w:r w:rsidR="00B1661D">
              <w:rPr>
                <w:sz w:val="22"/>
                <w:szCs w:val="22"/>
              </w:rPr>
              <w:t>ter (Biodiesel)</w:t>
            </w:r>
          </w:p>
        </w:tc>
        <w:tc>
          <w:tcPr>
            <w:tcW w:w="3089" w:type="dxa"/>
          </w:tcPr>
          <w:p w:rsidR="003F7BD8" w:rsidRDefault="003F7BD8" w:rsidP="00142B1E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Anknüpfung an den vorher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gen Kontext </w:t>
            </w:r>
            <w:r w:rsidRPr="00B1661D">
              <w:rPr>
                <w:i/>
                <w:sz w:val="22"/>
                <w:szCs w:val="22"/>
              </w:rPr>
              <w:t>Vom fossilen Rohstoff zum Anwendung</w:t>
            </w:r>
            <w:r w:rsidRPr="00B1661D">
              <w:rPr>
                <w:i/>
                <w:sz w:val="22"/>
                <w:szCs w:val="22"/>
              </w:rPr>
              <w:t>s</w:t>
            </w:r>
            <w:r w:rsidR="00B1661D">
              <w:rPr>
                <w:i/>
                <w:sz w:val="22"/>
                <w:szCs w:val="22"/>
              </w:rPr>
              <w:t>produkt</w:t>
            </w:r>
          </w:p>
          <w:p w:rsidR="003F7BD8" w:rsidRDefault="003F7BD8" w:rsidP="00142B1E">
            <w:pPr>
              <w:jc w:val="left"/>
              <w:rPr>
                <w:sz w:val="22"/>
                <w:szCs w:val="22"/>
              </w:rPr>
            </w:pPr>
          </w:p>
          <w:p w:rsidR="003F7BD8" w:rsidRPr="00142B1E" w:rsidRDefault="003F7BD8" w:rsidP="00642D8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Recherche kann auch als Webquest durchgeführt werden </w:t>
            </w:r>
            <w:r w:rsidR="00642D80">
              <w:rPr>
                <w:sz w:val="22"/>
                <w:szCs w:val="22"/>
              </w:rPr>
              <w:t>[3]</w:t>
            </w:r>
            <w:r>
              <w:rPr>
                <w:sz w:val="22"/>
                <w:szCs w:val="22"/>
              </w:rPr>
              <w:t>.</w:t>
            </w:r>
          </w:p>
        </w:tc>
      </w:tr>
      <w:tr w:rsidR="00142B1E" w:rsidTr="005535BD">
        <w:trPr>
          <w:trHeight w:val="315"/>
        </w:trPr>
        <w:tc>
          <w:tcPr>
            <w:tcW w:w="2665" w:type="dxa"/>
          </w:tcPr>
          <w:p w:rsidR="00142B1E" w:rsidRDefault="00142B1E" w:rsidP="003F7BD8">
            <w:pPr>
              <w:numPr>
                <w:ilvl w:val="0"/>
                <w:numId w:val="20"/>
              </w:numPr>
              <w:spacing w:before="120"/>
              <w:ind w:left="318" w:hanging="31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Umesterung </w:t>
            </w:r>
            <w:r>
              <w:rPr>
                <w:sz w:val="22"/>
                <w:szCs w:val="22"/>
              </w:rPr>
              <w:br/>
              <w:t>(Additions-Eliminierungs</w:t>
            </w:r>
            <w:r>
              <w:rPr>
                <w:sz w:val="22"/>
                <w:szCs w:val="22"/>
              </w:rPr>
              <w:softHyphen/>
              <w:t>reaktion)</w:t>
            </w:r>
          </w:p>
          <w:p w:rsidR="00142B1E" w:rsidRDefault="00142B1E" w:rsidP="00142B1E">
            <w:pPr>
              <w:numPr>
                <w:ilvl w:val="0"/>
                <w:numId w:val="20"/>
              </w:numPr>
              <w:spacing w:before="120"/>
              <w:ind w:left="318" w:hanging="31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technische Gewi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nung von Biodiese</w:t>
            </w:r>
            <w:r w:rsidR="00642D80">
              <w:rPr>
                <w:sz w:val="22"/>
                <w:szCs w:val="22"/>
              </w:rPr>
              <w:t>l</w:t>
            </w:r>
          </w:p>
        </w:tc>
        <w:tc>
          <w:tcPr>
            <w:tcW w:w="4423" w:type="dxa"/>
          </w:tcPr>
          <w:p w:rsidR="00142B1E" w:rsidRDefault="00142B1E" w:rsidP="00142B1E">
            <w:pPr>
              <w:tabs>
                <w:tab w:val="left" w:pos="360"/>
              </w:tabs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erklären Stoffeigenschaften und Reakt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onsverhalten mit dem Einfluss der jeweil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gen funktionellen Gruppen und sagen Sto</w:t>
            </w:r>
            <w:r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feigenschaften vorher (UF1).</w:t>
            </w:r>
          </w:p>
          <w:p w:rsidR="00142B1E" w:rsidRDefault="00142B1E" w:rsidP="00142B1E">
            <w:pPr>
              <w:tabs>
                <w:tab w:val="left" w:pos="360"/>
              </w:tabs>
              <w:spacing w:befor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erklären Stoffeigenschaften mit zwische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molekularen Wechselwirkungen (u. a. Van-der-Waals-Kräfte, Dipol-Dipol-Kräfte, Wa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serstoffbrückenbindungen) (UF3, UF4).</w:t>
            </w:r>
          </w:p>
          <w:p w:rsidR="00142B1E" w:rsidRDefault="00142B1E" w:rsidP="00142B1E">
            <w:pPr>
              <w:tabs>
                <w:tab w:val="left" w:pos="360"/>
              </w:tabs>
              <w:spacing w:befor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klassifizieren organische Reaktionen als Substitutionen, Additionen, Eliminierungen und Kondensationen (UF3).</w:t>
            </w:r>
          </w:p>
          <w:p w:rsidR="00142B1E" w:rsidRDefault="00142B1E" w:rsidP="00142B1E">
            <w:pPr>
              <w:tabs>
                <w:tab w:val="left" w:pos="360"/>
              </w:tabs>
              <w:spacing w:befor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verknüpfen Reaktionen zu Reaktionsfolgen und Reaktionswegen zur gezielten Herste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lung eines erwünschten Produktes (UF2, UF4).</w:t>
            </w:r>
          </w:p>
          <w:p w:rsidR="00142B1E" w:rsidRDefault="00142B1E" w:rsidP="00142B1E">
            <w:pPr>
              <w:tabs>
                <w:tab w:val="left" w:pos="360"/>
              </w:tabs>
              <w:spacing w:befor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erläutern die Planung einer Synthese au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gewählter organischer Verbindungen s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wohl im niedermolekularen als auch im makromolekularen Bereich (E4).</w:t>
            </w:r>
          </w:p>
          <w:p w:rsidR="00142B1E" w:rsidRDefault="00142B1E" w:rsidP="00142B1E">
            <w:pPr>
              <w:spacing w:befor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präsentieren die Herstellung ausgewählter organischer Produkte und Zwischenpr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dukte unter Verwendung geeigneter Ski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zen oder Schemata (K3).</w:t>
            </w:r>
          </w:p>
        </w:tc>
        <w:tc>
          <w:tcPr>
            <w:tcW w:w="4423" w:type="dxa"/>
          </w:tcPr>
          <w:p w:rsidR="00142B1E" w:rsidRDefault="00142B1E" w:rsidP="00142B1E">
            <w:pPr>
              <w:spacing w:before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Information: </w:t>
            </w:r>
            <w:r>
              <w:rPr>
                <w:sz w:val="22"/>
                <w:szCs w:val="22"/>
              </w:rPr>
              <w:t>Bioethanol als Bestandteil von Kraftstoffen, z.</w:t>
            </w:r>
            <w:r w:rsidR="00642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B. E10, E85</w:t>
            </w:r>
            <w:r w:rsidR="00C02E7C">
              <w:rPr>
                <w:sz w:val="22"/>
                <w:szCs w:val="22"/>
              </w:rPr>
              <w:t xml:space="preserve"> [4]</w:t>
            </w:r>
          </w:p>
          <w:p w:rsidR="00142B1E" w:rsidRDefault="00142B1E" w:rsidP="00642D80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Ausblick auf Biokraftstoffe erster und zwe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ter Generation</w:t>
            </w:r>
            <w:r w:rsidR="00642D80">
              <w:rPr>
                <w:sz w:val="22"/>
                <w:szCs w:val="22"/>
              </w:rPr>
              <w:t xml:space="preserve"> </w:t>
            </w:r>
            <w:r w:rsidR="00C02E7C">
              <w:rPr>
                <w:sz w:val="22"/>
                <w:szCs w:val="22"/>
              </w:rPr>
              <w:t>[5]</w:t>
            </w:r>
          </w:p>
          <w:p w:rsidR="00142B1E" w:rsidRDefault="00142B1E" w:rsidP="00142B1E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Erhöhte Aldehydemission bei der Nutzung von Alkoholkraftstoffen: Analyse der u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vollständigen Verbrennungsprozesse von Ethanol im Verbrennungsmotor unter dem Aspekt „Oxidationsreihe der Alkohole“, ggf. Rolle des Katalysators im Hinblick auf eine vollständige Oxidation</w:t>
            </w:r>
          </w:p>
          <w:p w:rsidR="00142B1E" w:rsidRDefault="00142B1E" w:rsidP="00142B1E">
            <w:pPr>
              <w:jc w:val="left"/>
              <w:rPr>
                <w:b/>
                <w:bCs/>
                <w:sz w:val="22"/>
                <w:szCs w:val="22"/>
              </w:rPr>
            </w:pP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Arbeitsblatt oder Recherche </w:t>
            </w:r>
            <w:r>
              <w:rPr>
                <w:sz w:val="22"/>
                <w:szCs w:val="22"/>
              </w:rPr>
              <w:t>zu Inhalt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stoffen von Diesel und Biodiesel </w:t>
            </w:r>
            <w:r w:rsidR="00D8272C" w:rsidRPr="00F1189B">
              <w:rPr>
                <w:color w:val="auto"/>
                <w:sz w:val="22"/>
                <w:szCs w:val="22"/>
              </w:rPr>
              <w:t>[7][8]</w:t>
            </w:r>
            <w:r w:rsidR="00667578" w:rsidRPr="00F1189B">
              <w:rPr>
                <w:color w:val="auto"/>
                <w:sz w:val="22"/>
                <w:szCs w:val="22"/>
              </w:rPr>
              <w:t>[9]</w:t>
            </w:r>
            <w:r w:rsidRPr="00F1189B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deren molekularem Aufbau und Eige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schaf</w:t>
            </w:r>
            <w:r w:rsidR="00B37E16">
              <w:rPr>
                <w:sz w:val="22"/>
                <w:szCs w:val="22"/>
              </w:rPr>
              <w:t>ten</w:t>
            </w: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Experiment</w:t>
            </w:r>
            <w:r w:rsidR="00F1189B">
              <w:rPr>
                <w:sz w:val="22"/>
                <w:szCs w:val="22"/>
              </w:rPr>
              <w:t xml:space="preserve">: Herstellung von </w:t>
            </w:r>
            <w:r>
              <w:rPr>
                <w:sz w:val="22"/>
                <w:szCs w:val="22"/>
              </w:rPr>
              <w:t>Rapsöl</w:t>
            </w:r>
            <w:r w:rsidR="00F1189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methylester (Biodiesel)</w:t>
            </w:r>
            <w:r w:rsidR="00F1189B">
              <w:rPr>
                <w:sz w:val="22"/>
                <w:szCs w:val="22"/>
              </w:rPr>
              <w:t xml:space="preserve"> </w:t>
            </w:r>
            <w:r w:rsidR="00F1189B" w:rsidRPr="00F1189B">
              <w:rPr>
                <w:color w:val="auto"/>
                <w:sz w:val="22"/>
                <w:szCs w:val="22"/>
              </w:rPr>
              <w:t>[7][8][9]</w:t>
            </w:r>
          </w:p>
          <w:p w:rsidR="00142B1E" w:rsidRDefault="00142B1E" w:rsidP="005E5EA6">
            <w:pPr>
              <w:spacing w:before="60"/>
              <w:ind w:left="147" w:hanging="14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Umesterung als Additions-Eliminierungs</w:t>
            </w:r>
            <w:r>
              <w:rPr>
                <w:sz w:val="22"/>
                <w:szCs w:val="22"/>
              </w:rPr>
              <w:softHyphen/>
              <w:t>reaktion</w:t>
            </w:r>
          </w:p>
          <w:p w:rsidR="00142B1E" w:rsidRDefault="00142B1E" w:rsidP="00142B1E">
            <w:pPr>
              <w:spacing w:before="60"/>
              <w:ind w:left="148" w:hanging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Eigenschaften des Esters im Vergleich zu den Ausgangsstoffen</w:t>
            </w: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</w:p>
          <w:p w:rsidR="00142B1E" w:rsidRDefault="00142B1E" w:rsidP="004C11DC">
            <w:pPr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Präsentation (z. B. als Poster): </w:t>
            </w:r>
            <w:r>
              <w:rPr>
                <w:sz w:val="22"/>
                <w:szCs w:val="22"/>
              </w:rPr>
              <w:t xml:space="preserve">Aufbau und Funktion einer </w:t>
            </w:r>
            <w:r w:rsidR="004C11DC">
              <w:rPr>
                <w:sz w:val="22"/>
                <w:szCs w:val="22"/>
              </w:rPr>
              <w:t>Produktionsanlage für Biodiesel</w:t>
            </w:r>
            <w:r w:rsidR="005E5EA6">
              <w:rPr>
                <w:sz w:val="22"/>
                <w:szCs w:val="22"/>
              </w:rPr>
              <w:t xml:space="preserve"> [10]</w:t>
            </w:r>
          </w:p>
        </w:tc>
        <w:tc>
          <w:tcPr>
            <w:tcW w:w="3089" w:type="dxa"/>
          </w:tcPr>
          <w:p w:rsidR="00142B1E" w:rsidRDefault="00142B1E" w:rsidP="00142B1E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Wiederholung aller Stoffkla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sen aus dem IF 1 (ggf. Rea</w:t>
            </w:r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tionsstern)</w:t>
            </w: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</w:p>
          <w:p w:rsidR="00B37E16" w:rsidRDefault="00B37E16" w:rsidP="00B37E16">
            <w:pPr>
              <w:spacing w:before="60"/>
              <w:jc w:val="left"/>
              <w:rPr>
                <w:sz w:val="22"/>
                <w:szCs w:val="22"/>
              </w:rPr>
            </w:pP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Tatsache, dass Fah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zeuge, die mit Alkoholkraf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stoff betrieben werden, eine höhere Emission an Aldeh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den aufweisen </w:t>
            </w:r>
            <w:r w:rsidR="00443BEA" w:rsidRPr="00443BEA">
              <w:rPr>
                <w:color w:val="auto"/>
                <w:sz w:val="22"/>
                <w:szCs w:val="22"/>
              </w:rPr>
              <w:t>[6</w:t>
            </w:r>
            <w:r w:rsidRPr="00443BEA">
              <w:rPr>
                <w:color w:val="auto"/>
                <w:sz w:val="22"/>
                <w:szCs w:val="22"/>
              </w:rPr>
              <w:t xml:space="preserve">], </w:t>
            </w:r>
            <w:r>
              <w:rPr>
                <w:sz w:val="22"/>
                <w:szCs w:val="22"/>
              </w:rPr>
              <w:t>kann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nutzt werden, um die Ko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petenzerwartungen zur </w:t>
            </w:r>
            <w:r>
              <w:rPr>
                <w:i/>
                <w:iCs/>
                <w:sz w:val="22"/>
                <w:szCs w:val="22"/>
              </w:rPr>
              <w:t>Ox</w:t>
            </w:r>
            <w:r>
              <w:rPr>
                <w:i/>
                <w:iCs/>
                <w:sz w:val="22"/>
                <w:szCs w:val="22"/>
              </w:rPr>
              <w:t>i</w:t>
            </w:r>
            <w:r>
              <w:rPr>
                <w:i/>
                <w:iCs/>
                <w:sz w:val="22"/>
                <w:szCs w:val="22"/>
              </w:rPr>
              <w:t>dationsreihe der Alkohole</w:t>
            </w:r>
            <w:r>
              <w:rPr>
                <w:sz w:val="22"/>
                <w:szCs w:val="22"/>
              </w:rPr>
              <w:t xml:space="preserve"> zu festigen (siehe die entspr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chende Kompetenzerwa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tung im IF1).</w:t>
            </w: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</w:p>
          <w:p w:rsidR="00142B1E" w:rsidRDefault="00142B1E" w:rsidP="00142B1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Vertiefung der elektrophilen Addition</w:t>
            </w:r>
          </w:p>
          <w:p w:rsidR="00142B1E" w:rsidRDefault="00142B1E" w:rsidP="00142B1E">
            <w:pPr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3F7BD8" w:rsidTr="005535BD">
        <w:trPr>
          <w:trHeight w:val="1650"/>
        </w:trPr>
        <w:tc>
          <w:tcPr>
            <w:tcW w:w="2665" w:type="dxa"/>
          </w:tcPr>
          <w:p w:rsidR="003F7BD8" w:rsidRPr="00291D3C" w:rsidRDefault="003F7BD8" w:rsidP="003F7BD8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Ökologische und ök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nomische Beurteilung von Biokraftstoffen</w:t>
            </w:r>
          </w:p>
        </w:tc>
        <w:tc>
          <w:tcPr>
            <w:tcW w:w="4423" w:type="dxa"/>
          </w:tcPr>
          <w:p w:rsidR="00142B1E" w:rsidRDefault="003F7BD8" w:rsidP="00142B1E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diskutieren Wege zur Herstellung ausg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wählter Alltagsprodukte (u.</w:t>
            </w:r>
            <w:r w:rsidR="00B37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a. Kunststoffe) bzw. industrieller Zwischenprodukte aus ökonomischer und ökologischer Perspekt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ve (B1, B2, B3).</w:t>
            </w:r>
          </w:p>
          <w:p w:rsidR="003F7BD8" w:rsidRPr="00291D3C" w:rsidRDefault="003F7BD8" w:rsidP="00142B1E">
            <w:pPr>
              <w:spacing w:before="24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beurteilen Nutzen und Risiken ausgewäh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ter Produkte der organischen Chemie u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ter vorgegebenen Fragestellungen (B4).</w:t>
            </w:r>
          </w:p>
        </w:tc>
        <w:tc>
          <w:tcPr>
            <w:tcW w:w="4423" w:type="dxa"/>
          </w:tcPr>
          <w:p w:rsidR="003F7BD8" w:rsidRDefault="003F7BD8" w:rsidP="00142B1E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Filmausschnitt</w:t>
            </w:r>
            <w:r>
              <w:rPr>
                <w:sz w:val="22"/>
                <w:szCs w:val="22"/>
              </w:rPr>
              <w:t xml:space="preserve"> zum Einstieg in die Di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kussion, z.</w:t>
            </w:r>
            <w:r w:rsidR="00142B1E">
              <w:rPr>
                <w:sz w:val="22"/>
                <w:szCs w:val="22"/>
              </w:rPr>
              <w:t xml:space="preserve"> </w:t>
            </w:r>
            <w:r w:rsidR="00B37E16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Die Biosprit-Lüge</w:t>
            </w:r>
            <w:r>
              <w:rPr>
                <w:sz w:val="22"/>
                <w:szCs w:val="22"/>
              </w:rPr>
              <w:t xml:space="preserve"> </w:t>
            </w:r>
            <w:r w:rsidR="005922E0">
              <w:rPr>
                <w:sz w:val="22"/>
                <w:szCs w:val="22"/>
              </w:rPr>
              <w:t>[11]</w:t>
            </w:r>
          </w:p>
          <w:p w:rsidR="003F7BD8" w:rsidRDefault="003F7BD8" w:rsidP="00142B1E">
            <w:pPr>
              <w:jc w:val="left"/>
              <w:rPr>
                <w:sz w:val="22"/>
                <w:szCs w:val="22"/>
              </w:rPr>
            </w:pPr>
          </w:p>
          <w:p w:rsidR="003F7BD8" w:rsidRDefault="00B37E16" w:rsidP="00B37E16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Podiumsdiskussion: </w:t>
            </w:r>
            <w:r w:rsidRPr="004D5E73">
              <w:rPr>
                <w:sz w:val="22"/>
                <w:szCs w:val="22"/>
              </w:rPr>
              <w:t>Bewertu</w:t>
            </w:r>
            <w:r w:rsidRPr="004D5E73">
              <w:rPr>
                <w:bCs/>
                <w:sz w:val="22"/>
                <w:szCs w:val="22"/>
              </w:rPr>
              <w:t>ng</w:t>
            </w:r>
            <w:r w:rsidRPr="004D5E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der ko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ventionellen und alternativen Kraftstoffe der ersten und zweiten Generation anhand verschiedener Kriterien (z. B. ökonom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sche, ökologische, technische und gesel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schaftliche Kriterien [14</w:t>
            </w:r>
            <w:r w:rsidRPr="004D5E73">
              <w:t>]</w:t>
            </w:r>
            <w:r>
              <w:t>)</w:t>
            </w:r>
          </w:p>
        </w:tc>
        <w:tc>
          <w:tcPr>
            <w:tcW w:w="3089" w:type="dxa"/>
          </w:tcPr>
          <w:p w:rsidR="003F7BD8" w:rsidRDefault="003F7BD8" w:rsidP="00AF7BBB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Pro- und Contra-Diskussion unter Einbeziehung der rechtlichen Grundlagen </w:t>
            </w:r>
            <w:r w:rsidR="00AF7BBB">
              <w:rPr>
                <w:sz w:val="22"/>
                <w:szCs w:val="22"/>
              </w:rPr>
              <w:t>[</w:t>
            </w:r>
            <w:r w:rsidR="005922E0">
              <w:rPr>
                <w:sz w:val="22"/>
                <w:szCs w:val="22"/>
              </w:rPr>
              <w:t>12</w:t>
            </w:r>
            <w:r w:rsidR="00AF7BBB">
              <w:rPr>
                <w:sz w:val="22"/>
                <w:szCs w:val="22"/>
              </w:rPr>
              <w:t>]</w:t>
            </w:r>
            <w:r w:rsidR="00144DE7">
              <w:rPr>
                <w:sz w:val="22"/>
                <w:szCs w:val="22"/>
              </w:rPr>
              <w:t>[13]</w:t>
            </w:r>
          </w:p>
          <w:p w:rsidR="00B37E16" w:rsidRDefault="00B37E16" w:rsidP="00B37E16">
            <w:pPr>
              <w:spacing w:before="24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Ggf. Ausblick:</w:t>
            </w:r>
          </w:p>
          <w:p w:rsidR="00B37E16" w:rsidRDefault="00B37E16" w:rsidP="00B37E16">
            <w:pPr>
              <w:spacing w:before="60"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Zukünftige Bedeutung von Biokraftstoffen im Vergleich zu Antriebskonzepten mit Elektrizität oder Wasserstoff</w:t>
            </w:r>
          </w:p>
        </w:tc>
      </w:tr>
    </w:tbl>
    <w:tbl>
      <w:tblPr>
        <w:tblStyle w:val="TableNormal"/>
        <w:tblW w:w="145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73"/>
      </w:tblGrid>
      <w:tr w:rsidR="002B2039">
        <w:trPr>
          <w:trHeight w:val="2337"/>
        </w:trPr>
        <w:tc>
          <w:tcPr>
            <w:tcW w:w="1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039" w:rsidRDefault="003F7B23">
            <w:pPr>
              <w:spacing w:line="276" w:lineRule="auto"/>
            </w:pPr>
            <w:r>
              <w:rPr>
                <w:sz w:val="22"/>
                <w:szCs w:val="22"/>
                <w:u w:val="single"/>
              </w:rPr>
              <w:t>Diagnose von Schülerkonzepten:</w:t>
            </w:r>
          </w:p>
          <w:p w:rsidR="002B2039" w:rsidRPr="004C11DC" w:rsidRDefault="003F7B23" w:rsidP="004C11DC">
            <w:pPr>
              <w:pStyle w:val="Listenabsatz"/>
              <w:numPr>
                <w:ilvl w:val="0"/>
                <w:numId w:val="21"/>
              </w:numPr>
              <w:spacing w:after="0"/>
              <w:ind w:left="714" w:hanging="357"/>
              <w:rPr>
                <w:sz w:val="22"/>
                <w:szCs w:val="22"/>
              </w:rPr>
            </w:pPr>
            <w:r w:rsidRPr="004C11DC">
              <w:rPr>
                <w:sz w:val="22"/>
                <w:szCs w:val="22"/>
              </w:rPr>
              <w:t>Stoffklassen der organischen Chemie</w:t>
            </w:r>
          </w:p>
          <w:p w:rsidR="002B2039" w:rsidRPr="004C11DC" w:rsidRDefault="003F7B23" w:rsidP="004C11DC">
            <w:pPr>
              <w:pStyle w:val="Listenabsatz"/>
              <w:numPr>
                <w:ilvl w:val="0"/>
                <w:numId w:val="21"/>
              </w:numPr>
              <w:spacing w:after="0"/>
              <w:ind w:left="714" w:hanging="357"/>
              <w:rPr>
                <w:sz w:val="22"/>
                <w:szCs w:val="22"/>
              </w:rPr>
            </w:pPr>
            <w:r w:rsidRPr="004C11DC">
              <w:rPr>
                <w:sz w:val="22"/>
                <w:szCs w:val="22"/>
              </w:rPr>
              <w:t>Ester und chemisches Gleichgewicht</w:t>
            </w:r>
          </w:p>
          <w:p w:rsidR="002B2039" w:rsidRPr="004C11DC" w:rsidRDefault="003F7B23" w:rsidP="004C11DC">
            <w:pPr>
              <w:pStyle w:val="Listenabsatz"/>
              <w:numPr>
                <w:ilvl w:val="0"/>
                <w:numId w:val="21"/>
              </w:numPr>
              <w:spacing w:after="0"/>
              <w:ind w:left="714" w:hanging="357"/>
              <w:rPr>
                <w:sz w:val="22"/>
                <w:szCs w:val="22"/>
              </w:rPr>
            </w:pPr>
            <w:r w:rsidRPr="004C11DC">
              <w:rPr>
                <w:sz w:val="22"/>
                <w:szCs w:val="22"/>
              </w:rPr>
              <w:t>Oxidationsreihe der Alkohole</w:t>
            </w:r>
          </w:p>
          <w:p w:rsidR="002B2039" w:rsidRDefault="003F7B23" w:rsidP="004C11DC">
            <w:pPr>
              <w:spacing w:before="120" w:line="276" w:lineRule="auto"/>
            </w:pPr>
            <w:r>
              <w:rPr>
                <w:sz w:val="22"/>
                <w:szCs w:val="22"/>
                <w:u w:val="single"/>
              </w:rPr>
              <w:t>Leistungsbewertung:</w:t>
            </w:r>
          </w:p>
          <w:p w:rsidR="002B2039" w:rsidRDefault="003F7B23" w:rsidP="004C11DC">
            <w:pPr>
              <w:pStyle w:val="Listenabsatz"/>
              <w:numPr>
                <w:ilvl w:val="0"/>
                <w:numId w:val="21"/>
              </w:numPr>
              <w:spacing w:after="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Kurzreferate</w:t>
            </w:r>
          </w:p>
          <w:p w:rsidR="002B2039" w:rsidRDefault="003F7B23" w:rsidP="004C11DC">
            <w:pPr>
              <w:pStyle w:val="Listenabsatz"/>
              <w:numPr>
                <w:ilvl w:val="0"/>
                <w:numId w:val="21"/>
              </w:numPr>
              <w:spacing w:after="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Auswertung des Experimentes</w:t>
            </w:r>
          </w:p>
          <w:p w:rsidR="002B2039" w:rsidRDefault="003F7B23" w:rsidP="004C11DC">
            <w:pPr>
              <w:pStyle w:val="Listenabsatz"/>
              <w:numPr>
                <w:ilvl w:val="0"/>
                <w:numId w:val="21"/>
              </w:numPr>
              <w:spacing w:after="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Präsentation (Poster)</w:t>
            </w:r>
          </w:p>
          <w:p w:rsidR="002B2039" w:rsidRDefault="003F7B23" w:rsidP="004C11DC">
            <w:pPr>
              <w:pStyle w:val="Listenabsatz"/>
              <w:numPr>
                <w:ilvl w:val="0"/>
                <w:numId w:val="21"/>
              </w:numPr>
              <w:spacing w:after="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ggf. Schriftliche Übung</w:t>
            </w:r>
          </w:p>
        </w:tc>
      </w:tr>
    </w:tbl>
    <w:p w:rsidR="00E9483F" w:rsidRDefault="00E9483F">
      <w:pPr>
        <w:spacing w:line="276" w:lineRule="auto"/>
        <w:rPr>
          <w:sz w:val="22"/>
          <w:szCs w:val="22"/>
          <w:u w:val="single"/>
        </w:rPr>
      </w:pPr>
    </w:p>
    <w:p w:rsidR="00E9483F" w:rsidRDefault="00E9483F" w:rsidP="00E9483F">
      <w:pPr>
        <w:rPr>
          <w:sz w:val="22"/>
          <w:szCs w:val="22"/>
        </w:rPr>
      </w:pPr>
      <w:r>
        <w:rPr>
          <w:b/>
          <w:sz w:val="22"/>
          <w:szCs w:val="22"/>
        </w:rPr>
        <w:t>Weiterführendes Material:</w:t>
      </w:r>
    </w:p>
    <w:p w:rsidR="00E9483F" w:rsidRDefault="00E9483F" w:rsidP="00E9483F">
      <w:pPr>
        <w:rPr>
          <w:sz w:val="22"/>
          <w:szCs w:val="22"/>
        </w:rPr>
      </w:pPr>
    </w:p>
    <w:tbl>
      <w:tblPr>
        <w:tblW w:w="1460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9242"/>
        <w:gridCol w:w="4725"/>
      </w:tblGrid>
      <w:tr w:rsidR="00E9483F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E9483F" w:rsidRDefault="00E9483F" w:rsidP="005E5EA6">
            <w:pPr>
              <w:pStyle w:val="FarbigeListe-Akzent11"/>
              <w:widowControl w:val="0"/>
              <w:numPr>
                <w:ilvl w:val="0"/>
                <w:numId w:val="22"/>
              </w:numPr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E9483F" w:rsidRPr="00FE6989" w:rsidRDefault="009F1EF1" w:rsidP="00E9483F">
            <w:pPr>
              <w:rPr>
                <w:sz w:val="22"/>
                <w:szCs w:val="22"/>
              </w:rPr>
            </w:pPr>
            <w:hyperlink r:id="rId14" w:history="1">
              <w:r w:rsidR="00E9483F" w:rsidRPr="00FE6989">
                <w:rPr>
                  <w:rStyle w:val="Hyperlink"/>
                  <w:sz w:val="22"/>
                  <w:szCs w:val="22"/>
                </w:rPr>
                <w:t>http://www.welt.de/wirtschaft/energie/article148323100/Laut-BP-gibt-es-noch-im-Jahr-2050-Oel-im-Ueberfluss.html</w:t>
              </w:r>
            </w:hyperlink>
          </w:p>
        </w:tc>
        <w:tc>
          <w:tcPr>
            <w:tcW w:w="4725" w:type="dxa"/>
            <w:shd w:val="clear" w:color="auto" w:fill="auto"/>
          </w:tcPr>
          <w:p w:rsidR="00E9483F" w:rsidRPr="00EB441A" w:rsidRDefault="00642D80" w:rsidP="002D60A3">
            <w:pPr>
              <w:spacing w:before="40" w:after="40"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Bericht über die These der Fa. BP, dass die Erdölvorräte noch lange nicht erschöpft sind</w:t>
            </w:r>
          </w:p>
        </w:tc>
      </w:tr>
      <w:tr w:rsidR="00E9483F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E9483F" w:rsidRDefault="00E9483F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E9483F" w:rsidRPr="00FE6989" w:rsidRDefault="009F1EF1" w:rsidP="002D60A3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hyperlink r:id="rId15" w:history="1">
              <w:r w:rsidR="00E9483F" w:rsidRPr="00FE6989">
                <w:rPr>
                  <w:rStyle w:val="Hyperlink"/>
                  <w:sz w:val="22"/>
                  <w:szCs w:val="22"/>
                </w:rPr>
                <w:t>http://www.sueddeutsche.de/wirtschaft/studie-ueber-fossile-ressourcen-das-oel-geht-zur-neige-trotz-fracking-1.1632680</w:t>
              </w:r>
            </w:hyperlink>
          </w:p>
        </w:tc>
        <w:tc>
          <w:tcPr>
            <w:tcW w:w="4725" w:type="dxa"/>
            <w:shd w:val="clear" w:color="auto" w:fill="auto"/>
          </w:tcPr>
          <w:p w:rsidR="00E9483F" w:rsidRPr="0073741A" w:rsidRDefault="00E9483F" w:rsidP="002D60A3">
            <w:pPr>
              <w:spacing w:before="40" w:after="40"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Bericht über eine Studie zu fossilen Ressou</w:t>
            </w:r>
            <w:r>
              <w:rPr>
                <w:rFonts w:cs="Arial"/>
                <w:sz w:val="22"/>
                <w:szCs w:val="22"/>
                <w:lang w:eastAsia="en-US"/>
              </w:rPr>
              <w:t>r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cen, in der eine Prognose zur Erdölförderung </w:t>
            </w:r>
            <w:r>
              <w:rPr>
                <w:rFonts w:cs="Arial"/>
                <w:sz w:val="22"/>
                <w:szCs w:val="22"/>
                <w:lang w:eastAsia="en-US"/>
              </w:rPr>
              <w:lastRenderedPageBreak/>
              <w:t xml:space="preserve">in der Zukunft </w:t>
            </w:r>
            <w:r w:rsidR="00642D80">
              <w:rPr>
                <w:rFonts w:cs="Arial"/>
                <w:sz w:val="22"/>
                <w:szCs w:val="22"/>
                <w:lang w:eastAsia="en-US"/>
              </w:rPr>
              <w:t>gestellt wird</w:t>
            </w:r>
          </w:p>
        </w:tc>
      </w:tr>
      <w:tr w:rsidR="00E9483F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E9483F" w:rsidRDefault="00E9483F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E9483F" w:rsidRPr="00FE6989" w:rsidRDefault="009F1EF1" w:rsidP="00642D80">
            <w:pPr>
              <w:rPr>
                <w:sz w:val="22"/>
                <w:szCs w:val="22"/>
              </w:rPr>
            </w:pPr>
            <w:hyperlink r:id="rId16" w:history="1">
              <w:r w:rsidR="00642D80" w:rsidRPr="00FE6989">
                <w:rPr>
                  <w:rStyle w:val="Hyperlink"/>
                  <w:sz w:val="22"/>
                  <w:szCs w:val="22"/>
                </w:rPr>
                <w:t>http://www.lehrer-online.de/biosprit-zukunft.php?sid=64720561960531489145328262826790</w:t>
              </w:r>
            </w:hyperlink>
          </w:p>
        </w:tc>
        <w:tc>
          <w:tcPr>
            <w:tcW w:w="4725" w:type="dxa"/>
            <w:shd w:val="clear" w:color="auto" w:fill="auto"/>
          </w:tcPr>
          <w:p w:rsidR="00E9483F" w:rsidRPr="00642D80" w:rsidRDefault="00642D80" w:rsidP="002D60A3">
            <w:pPr>
              <w:spacing w:before="40" w:after="40" w:line="276" w:lineRule="auto"/>
              <w:rPr>
                <w:sz w:val="22"/>
              </w:rPr>
            </w:pPr>
            <w:r w:rsidRPr="00642D80">
              <w:rPr>
                <w:bCs/>
                <w:sz w:val="22"/>
              </w:rPr>
              <w:t>Webquest zur Zukunft des Biosprits</w:t>
            </w:r>
          </w:p>
        </w:tc>
      </w:tr>
      <w:tr w:rsidR="00C02E7C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C02E7C" w:rsidRDefault="00C02E7C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C02E7C" w:rsidRPr="00FE6989" w:rsidRDefault="009F1EF1" w:rsidP="002D60A3">
            <w:pPr>
              <w:widowControl w:val="0"/>
              <w:tabs>
                <w:tab w:val="right" w:pos="9072"/>
              </w:tabs>
              <w:spacing w:before="60" w:after="60"/>
              <w:rPr>
                <w:sz w:val="22"/>
                <w:szCs w:val="22"/>
              </w:rPr>
            </w:pPr>
            <w:hyperlink r:id="rId17" w:history="1">
              <w:r w:rsidR="00C02E7C" w:rsidRPr="00FE6989">
                <w:rPr>
                  <w:rStyle w:val="Hyperlink"/>
                  <w:sz w:val="22"/>
                  <w:szCs w:val="22"/>
                </w:rPr>
                <w:t>http://www.sueddeutsche.de/auto/bioethanol-als-treibstoff-der-zukunft-futter-im-tank-1.1813027</w:t>
              </w:r>
            </w:hyperlink>
          </w:p>
        </w:tc>
        <w:tc>
          <w:tcPr>
            <w:tcW w:w="4725" w:type="dxa"/>
            <w:shd w:val="clear" w:color="auto" w:fill="auto"/>
          </w:tcPr>
          <w:p w:rsidR="00C02E7C" w:rsidRPr="0091759F" w:rsidRDefault="00C02E7C" w:rsidP="002D60A3">
            <w:pPr>
              <w:widowControl w:val="0"/>
              <w:tabs>
                <w:tab w:val="right" w:pos="9072"/>
              </w:tabs>
              <w:spacing w:before="60" w:after="60"/>
              <w:jc w:val="left"/>
            </w:pPr>
            <w:r>
              <w:rPr>
                <w:sz w:val="22"/>
                <w:szCs w:val="22"/>
              </w:rPr>
              <w:t>Zeitungsartikel zum Thema „Bioethanol als Treibstoff der Zukunft“</w:t>
            </w:r>
          </w:p>
        </w:tc>
      </w:tr>
      <w:tr w:rsidR="00C02E7C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C02E7C" w:rsidRDefault="00C02E7C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C02E7C" w:rsidRPr="00FE6989" w:rsidRDefault="009F1EF1" w:rsidP="002D60A3">
            <w:pPr>
              <w:widowControl w:val="0"/>
              <w:tabs>
                <w:tab w:val="right" w:pos="9072"/>
              </w:tabs>
              <w:spacing w:before="60" w:after="60"/>
              <w:rPr>
                <w:sz w:val="22"/>
                <w:szCs w:val="22"/>
              </w:rPr>
            </w:pPr>
            <w:hyperlink r:id="rId18" w:history="1">
              <w:r w:rsidR="00C02E7C" w:rsidRPr="00FE6989">
                <w:rPr>
                  <w:rStyle w:val="Hyperlink"/>
                  <w:sz w:val="22"/>
                  <w:szCs w:val="22"/>
                </w:rPr>
                <w:t>http://www.umweltbundesamt.de/themen/verkehr-laerm/kraft-betriebsstoffe/alternative-kraftstoffe</w:t>
              </w:r>
            </w:hyperlink>
          </w:p>
        </w:tc>
        <w:tc>
          <w:tcPr>
            <w:tcW w:w="4725" w:type="dxa"/>
            <w:shd w:val="clear" w:color="auto" w:fill="auto"/>
          </w:tcPr>
          <w:p w:rsidR="00C02E7C" w:rsidRDefault="00C02E7C" w:rsidP="00C02E7C">
            <w:pPr>
              <w:pStyle w:val="berschrift1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32"/>
                <w:tab w:val="right" w:pos="9072"/>
              </w:tabs>
              <w:spacing w:before="60" w:after="60"/>
              <w:ind w:left="794" w:hanging="794"/>
              <w:jc w:val="left"/>
            </w:pPr>
            <w:r>
              <w:rPr>
                <w:b w:val="0"/>
                <w:sz w:val="22"/>
                <w:szCs w:val="22"/>
              </w:rPr>
              <w:t>Informationen zu alternativen Kraftstoffen</w:t>
            </w:r>
          </w:p>
        </w:tc>
      </w:tr>
      <w:tr w:rsidR="00443BEA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443BEA" w:rsidRDefault="00443BEA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443BEA" w:rsidRPr="00FE6989" w:rsidRDefault="00443BEA" w:rsidP="00D8272C">
            <w:pPr>
              <w:widowControl w:val="0"/>
              <w:tabs>
                <w:tab w:val="right" w:pos="9072"/>
              </w:tabs>
              <w:spacing w:before="60" w:after="60"/>
              <w:rPr>
                <w:sz w:val="22"/>
                <w:szCs w:val="22"/>
              </w:rPr>
            </w:pPr>
            <w:r w:rsidRPr="00FE6989">
              <w:rPr>
                <w:sz w:val="22"/>
                <w:szCs w:val="22"/>
              </w:rPr>
              <w:t>Dreyhaupt, Franz-Joseph [Hrsg.]: VDI-Taschenlexikon Immissionsschutz. Düsseldorf: VDI-Verlag, 1996, S. 26ff (Stichwort Alkoholkraftstoff)</w:t>
            </w:r>
          </w:p>
        </w:tc>
        <w:tc>
          <w:tcPr>
            <w:tcW w:w="4725" w:type="dxa"/>
            <w:shd w:val="clear" w:color="auto" w:fill="auto"/>
          </w:tcPr>
          <w:p w:rsidR="00443BEA" w:rsidRDefault="00443BEA" w:rsidP="002D60A3">
            <w:pPr>
              <w:widowControl w:val="0"/>
              <w:tabs>
                <w:tab w:val="right" w:pos="9072"/>
              </w:tabs>
              <w:spacing w:before="60" w:after="60"/>
              <w:jc w:val="left"/>
            </w:pPr>
            <w:r>
              <w:rPr>
                <w:sz w:val="22"/>
                <w:szCs w:val="22"/>
              </w:rPr>
              <w:t>Darstellung der Zusammenhänge zwischen Alkoholkraftstoff, unvollständiger Verbre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nung, Aldehydemission und Oxidationskatal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sator</w:t>
            </w:r>
          </w:p>
        </w:tc>
      </w:tr>
      <w:tr w:rsidR="00443BEA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443BEA" w:rsidRDefault="00443BEA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443BEA" w:rsidRPr="00FE6989" w:rsidRDefault="009F1EF1" w:rsidP="00D8272C">
            <w:pPr>
              <w:spacing w:before="60"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hyperlink r:id="rId19" w:history="1">
              <w:r w:rsidR="00D8272C" w:rsidRPr="00FE6989">
                <w:rPr>
                  <w:rStyle w:val="Hyperlink"/>
                  <w:sz w:val="22"/>
                  <w:szCs w:val="22"/>
                </w:rPr>
                <w:t>http://sinus-sh.lernnetz.de/sinus/materialien/chemie/index.php?we_objectID=302</w:t>
              </w:r>
            </w:hyperlink>
          </w:p>
        </w:tc>
        <w:tc>
          <w:tcPr>
            <w:tcW w:w="4725" w:type="dxa"/>
            <w:shd w:val="clear" w:color="auto" w:fill="auto"/>
          </w:tcPr>
          <w:p w:rsidR="00443BEA" w:rsidRPr="00667578" w:rsidRDefault="00D8272C" w:rsidP="00D8272C">
            <w:pPr>
              <w:widowControl w:val="0"/>
              <w:tabs>
                <w:tab w:val="right" w:pos="9072"/>
              </w:tabs>
              <w:spacing w:before="60" w:after="60"/>
              <w:jc w:val="left"/>
              <w:rPr>
                <w:sz w:val="22"/>
              </w:rPr>
            </w:pPr>
            <w:r w:rsidRPr="00D8272C">
              <w:rPr>
                <w:sz w:val="22"/>
                <w:szCs w:val="22"/>
              </w:rPr>
              <w:t xml:space="preserve">Verschiedene Materialien zu Biodiesel, u. a. Filme, </w:t>
            </w:r>
            <w:r w:rsidR="00667578">
              <w:rPr>
                <w:sz w:val="22"/>
                <w:szCs w:val="22"/>
              </w:rPr>
              <w:t xml:space="preserve">eine </w:t>
            </w:r>
            <w:r w:rsidRPr="00D8272C">
              <w:rPr>
                <w:sz w:val="22"/>
                <w:szCs w:val="22"/>
              </w:rPr>
              <w:t>Versuchsvorschrift zur Umest</w:t>
            </w:r>
            <w:r w:rsidRPr="00D8272C">
              <w:rPr>
                <w:sz w:val="22"/>
                <w:szCs w:val="22"/>
              </w:rPr>
              <w:t>e</w:t>
            </w:r>
            <w:r w:rsidRPr="00D8272C">
              <w:rPr>
                <w:sz w:val="22"/>
                <w:szCs w:val="22"/>
              </w:rPr>
              <w:t>rung von Rapsöl</w:t>
            </w:r>
            <w:r w:rsidR="00667578">
              <w:rPr>
                <w:sz w:val="22"/>
                <w:szCs w:val="22"/>
              </w:rPr>
              <w:t xml:space="preserve"> etc.</w:t>
            </w:r>
          </w:p>
        </w:tc>
      </w:tr>
      <w:tr w:rsidR="00443BEA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443BEA" w:rsidRDefault="00443BEA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443BEA" w:rsidRPr="00FE6989" w:rsidRDefault="009F1EF1" w:rsidP="00667578">
            <w:pPr>
              <w:spacing w:before="60" w:after="60"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hyperlink r:id="rId20" w:history="1">
              <w:r w:rsidR="00667578" w:rsidRPr="00FE6989">
                <w:rPr>
                  <w:rStyle w:val="Hyperlink"/>
                  <w:sz w:val="22"/>
                  <w:szCs w:val="22"/>
                </w:rPr>
                <w:t>http://www.schulbiologiezentrum.info/Arbeitsbl%E4tter%20Raps%20Raps%F6l%20Biodiesel%20Me210212.pdf</w:t>
              </w:r>
            </w:hyperlink>
          </w:p>
        </w:tc>
        <w:tc>
          <w:tcPr>
            <w:tcW w:w="4725" w:type="dxa"/>
            <w:shd w:val="clear" w:color="auto" w:fill="auto"/>
          </w:tcPr>
          <w:p w:rsidR="00443BEA" w:rsidRPr="00642D80" w:rsidRDefault="00667578" w:rsidP="00667578">
            <w:pPr>
              <w:spacing w:before="40" w:after="40" w:line="276" w:lineRule="auto"/>
              <w:rPr>
                <w:sz w:val="22"/>
              </w:rPr>
            </w:pPr>
            <w:r>
              <w:rPr>
                <w:sz w:val="22"/>
              </w:rPr>
              <w:t>Umfangreiche Material- und Arbeitsblat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 xml:space="preserve">sammlung zum Thema „Biodiesel“, die auch Experimente beinhaltet </w:t>
            </w:r>
          </w:p>
        </w:tc>
      </w:tr>
      <w:tr w:rsidR="00F1189B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F1189B" w:rsidRDefault="00F1189B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F1189B" w:rsidRPr="00FE6989" w:rsidRDefault="00F1189B" w:rsidP="002D60A3">
            <w:pPr>
              <w:widowControl w:val="0"/>
              <w:tabs>
                <w:tab w:val="right" w:pos="9072"/>
              </w:tabs>
              <w:spacing w:before="60" w:after="60"/>
              <w:rPr>
                <w:sz w:val="22"/>
                <w:szCs w:val="22"/>
              </w:rPr>
            </w:pPr>
            <w:r w:rsidRPr="00FE6989">
              <w:rPr>
                <w:sz w:val="22"/>
                <w:szCs w:val="22"/>
              </w:rPr>
              <w:t>Eilks, Ingo: Biodiesel: Kontextbezogenes Lernen in einem gesellschaftskritisch-problemorientierten Chemieunterricht. In: PdN- Chemie in der Schule, Jg. 2001 (50), H. 1, S. 8-10</w:t>
            </w:r>
          </w:p>
        </w:tc>
        <w:tc>
          <w:tcPr>
            <w:tcW w:w="4725" w:type="dxa"/>
            <w:shd w:val="clear" w:color="auto" w:fill="auto"/>
          </w:tcPr>
          <w:p w:rsidR="00F1189B" w:rsidRDefault="00F1189B" w:rsidP="00F1189B">
            <w:pPr>
              <w:pStyle w:val="berschrift1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32"/>
                <w:tab w:val="clear" w:pos="794"/>
                <w:tab w:val="right" w:pos="9072"/>
              </w:tabs>
              <w:spacing w:before="60" w:after="60"/>
              <w:ind w:left="0" w:firstLine="0"/>
              <w:jc w:val="left"/>
            </w:pPr>
            <w:r>
              <w:rPr>
                <w:b w:val="0"/>
                <w:sz w:val="22"/>
                <w:szCs w:val="22"/>
              </w:rPr>
              <w:t>Beschreibung einer Unterrichtseinheit zum Thema Biodiesel"</w:t>
            </w:r>
          </w:p>
        </w:tc>
      </w:tr>
      <w:tr w:rsidR="00AF7BBB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AF7BBB" w:rsidRDefault="00AF7BBB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AF7BBB" w:rsidRPr="00FE6989" w:rsidRDefault="009F1EF1" w:rsidP="005E5EA6">
            <w:pPr>
              <w:spacing w:before="60" w:after="60" w:line="276" w:lineRule="auto"/>
              <w:rPr>
                <w:sz w:val="22"/>
                <w:szCs w:val="22"/>
              </w:rPr>
            </w:pPr>
            <w:hyperlink r:id="rId21" w:history="1">
              <w:r w:rsidR="005922E0" w:rsidRPr="00FE6989">
                <w:rPr>
                  <w:rStyle w:val="Hyperlink"/>
                  <w:sz w:val="22"/>
                  <w:szCs w:val="22"/>
                </w:rPr>
                <w:t>https://www.hielscher.com/de/biodiesel_transesterification_01.htm</w:t>
              </w:r>
            </w:hyperlink>
          </w:p>
        </w:tc>
        <w:tc>
          <w:tcPr>
            <w:tcW w:w="4725" w:type="dxa"/>
            <w:shd w:val="clear" w:color="auto" w:fill="auto"/>
          </w:tcPr>
          <w:p w:rsidR="00AF7BBB" w:rsidRPr="00642D80" w:rsidRDefault="00AF7BBB" w:rsidP="00BA146E">
            <w:pPr>
              <w:spacing w:before="40" w:after="40" w:line="276" w:lineRule="auto"/>
              <w:rPr>
                <w:sz w:val="22"/>
              </w:rPr>
            </w:pPr>
            <w:r>
              <w:rPr>
                <w:sz w:val="22"/>
              </w:rPr>
              <w:t>Informationen zu einer Produktionsanlage für Biodiesel</w:t>
            </w:r>
          </w:p>
        </w:tc>
      </w:tr>
      <w:tr w:rsidR="00AF7BBB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AF7BBB" w:rsidRDefault="00AF7BBB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center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144DE7" w:rsidRPr="00FE6989" w:rsidRDefault="00C476BB" w:rsidP="009A4E3E">
            <w:pPr>
              <w:spacing w:before="60" w:after="60" w:line="276" w:lineRule="auto"/>
              <w:rPr>
                <w:sz w:val="22"/>
                <w:szCs w:val="22"/>
              </w:rPr>
            </w:pPr>
            <w:r w:rsidRPr="00FE6989">
              <w:rPr>
                <w:bCs/>
                <w:sz w:val="22"/>
                <w:szCs w:val="22"/>
              </w:rPr>
              <w:t>Film</w:t>
            </w:r>
            <w:r w:rsidR="00144DE7" w:rsidRPr="00FE6989">
              <w:rPr>
                <w:sz w:val="22"/>
                <w:szCs w:val="22"/>
              </w:rPr>
              <w:t>:</w:t>
            </w:r>
            <w:r w:rsidRPr="00FE6989">
              <w:rPr>
                <w:sz w:val="22"/>
                <w:szCs w:val="22"/>
              </w:rPr>
              <w:t xml:space="preserve"> Die Biosprit</w:t>
            </w:r>
            <w:r w:rsidR="009A4E3E" w:rsidRPr="00FE6989">
              <w:rPr>
                <w:sz w:val="22"/>
                <w:szCs w:val="22"/>
              </w:rPr>
              <w:t>-</w:t>
            </w:r>
            <w:r w:rsidRPr="00FE6989">
              <w:rPr>
                <w:sz w:val="22"/>
                <w:szCs w:val="22"/>
              </w:rPr>
              <w:t>Lüge</w:t>
            </w:r>
          </w:p>
        </w:tc>
        <w:tc>
          <w:tcPr>
            <w:tcW w:w="4725" w:type="dxa"/>
            <w:shd w:val="clear" w:color="auto" w:fill="auto"/>
          </w:tcPr>
          <w:p w:rsidR="00AF7BBB" w:rsidRPr="00FE6989" w:rsidRDefault="00C476BB" w:rsidP="00144DE7">
            <w:pPr>
              <w:spacing w:before="60" w:after="60" w:line="276" w:lineRule="auto"/>
              <w:jc w:val="left"/>
              <w:rPr>
                <w:sz w:val="22"/>
                <w:szCs w:val="22"/>
              </w:rPr>
            </w:pPr>
            <w:r w:rsidRPr="00FE6989">
              <w:rPr>
                <w:sz w:val="22"/>
                <w:szCs w:val="22"/>
              </w:rPr>
              <w:t>Der Film thematisiert die Konkurrenz von Nahrungsmittelproduktion und Biosprither</w:t>
            </w:r>
            <w:r w:rsidR="00006F1A" w:rsidRPr="00FE6989">
              <w:rPr>
                <w:sz w:val="22"/>
                <w:szCs w:val="22"/>
              </w:rPr>
              <w:softHyphen/>
            </w:r>
            <w:r w:rsidRPr="00FE6989">
              <w:rPr>
                <w:sz w:val="22"/>
                <w:szCs w:val="22"/>
              </w:rPr>
              <w:t xml:space="preserve">stellung anhand von </w:t>
            </w:r>
            <w:r w:rsidR="00144DE7" w:rsidRPr="00FE6989">
              <w:rPr>
                <w:sz w:val="22"/>
                <w:szCs w:val="22"/>
              </w:rPr>
              <w:t>Palmenplantagen in Id</w:t>
            </w:r>
            <w:r w:rsidR="00144DE7" w:rsidRPr="00FE6989">
              <w:rPr>
                <w:sz w:val="22"/>
                <w:szCs w:val="22"/>
              </w:rPr>
              <w:t>o</w:t>
            </w:r>
            <w:r w:rsidR="00144DE7" w:rsidRPr="00FE6989">
              <w:rPr>
                <w:sz w:val="22"/>
                <w:szCs w:val="22"/>
              </w:rPr>
              <w:t xml:space="preserve">nesien (Ausführliche Beschreibung s. </w:t>
            </w:r>
            <w:r w:rsidR="00144DE7" w:rsidRPr="00FE6989">
              <w:rPr>
                <w:i/>
                <w:sz w:val="22"/>
                <w:szCs w:val="22"/>
              </w:rPr>
              <w:t xml:space="preserve">Details </w:t>
            </w:r>
            <w:r w:rsidR="00144DE7" w:rsidRPr="00FE6989">
              <w:rPr>
                <w:sz w:val="22"/>
                <w:szCs w:val="22"/>
              </w:rPr>
              <w:t xml:space="preserve">unter der Adresse </w:t>
            </w:r>
            <w:hyperlink r:id="rId22" w:history="1">
              <w:r w:rsidR="00144DE7" w:rsidRPr="00FE6989">
                <w:rPr>
                  <w:rStyle w:val="Hyperlink"/>
                  <w:sz w:val="22"/>
                  <w:szCs w:val="22"/>
                </w:rPr>
                <w:t>http://programm.ard.de/TV/Programm/Alle-Sender/?sendung=287246052059380</w:t>
              </w:r>
            </w:hyperlink>
            <w:r w:rsidR="00006F1A" w:rsidRPr="00FE6989">
              <w:rPr>
                <w:sz w:val="22"/>
                <w:szCs w:val="22"/>
              </w:rPr>
              <w:t>).</w:t>
            </w:r>
          </w:p>
        </w:tc>
      </w:tr>
      <w:tr w:rsidR="005922E0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5922E0" w:rsidRDefault="005922E0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5922E0" w:rsidRPr="00FE6989" w:rsidRDefault="009F1EF1" w:rsidP="00BB2E9D">
            <w:pPr>
              <w:spacing w:before="60" w:after="60" w:line="276" w:lineRule="auto"/>
              <w:rPr>
                <w:sz w:val="22"/>
                <w:szCs w:val="22"/>
              </w:rPr>
            </w:pPr>
            <w:hyperlink r:id="rId23" w:history="1">
              <w:r w:rsidR="005922E0" w:rsidRPr="00FE6989">
                <w:rPr>
                  <w:rStyle w:val="Hyperlink"/>
                  <w:sz w:val="22"/>
                  <w:szCs w:val="22"/>
                </w:rPr>
                <w:t>http://www.lehrer-online.de/biodiesel.php</w:t>
              </w:r>
            </w:hyperlink>
          </w:p>
        </w:tc>
        <w:tc>
          <w:tcPr>
            <w:tcW w:w="4725" w:type="dxa"/>
            <w:shd w:val="clear" w:color="auto" w:fill="auto"/>
          </w:tcPr>
          <w:p w:rsidR="005922E0" w:rsidRPr="00FE6989" w:rsidRDefault="005922E0" w:rsidP="00BB2E9D">
            <w:pPr>
              <w:spacing w:before="60" w:after="60" w:line="276" w:lineRule="auto"/>
              <w:rPr>
                <w:sz w:val="22"/>
                <w:szCs w:val="22"/>
              </w:rPr>
            </w:pPr>
            <w:r w:rsidRPr="00FE6989">
              <w:rPr>
                <w:sz w:val="22"/>
                <w:szCs w:val="22"/>
              </w:rPr>
              <w:t>WebQuest zum Thema Biodiesel</w:t>
            </w:r>
          </w:p>
        </w:tc>
      </w:tr>
      <w:tr w:rsidR="005922E0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5922E0" w:rsidRDefault="005922E0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5922E0" w:rsidRPr="00FE6989" w:rsidRDefault="009F1EF1" w:rsidP="00144DE7">
            <w:pPr>
              <w:spacing w:before="60" w:after="60"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hyperlink r:id="rId24" w:history="1">
              <w:r w:rsidR="00144DE7" w:rsidRPr="00FE6989">
                <w:rPr>
                  <w:rStyle w:val="Hyperlink"/>
                  <w:sz w:val="22"/>
                  <w:szCs w:val="22"/>
                </w:rPr>
                <w:t>http://www.lehrer-online.de/tankstelle-der-zukunft.php?sid=64720561960531489145328262826790</w:t>
              </w:r>
            </w:hyperlink>
          </w:p>
        </w:tc>
        <w:tc>
          <w:tcPr>
            <w:tcW w:w="4725" w:type="dxa"/>
            <w:shd w:val="clear" w:color="auto" w:fill="auto"/>
          </w:tcPr>
          <w:p w:rsidR="005922E0" w:rsidRPr="00FE6989" w:rsidRDefault="00144DE7" w:rsidP="00144DE7">
            <w:pPr>
              <w:spacing w:before="60" w:after="60" w:line="276" w:lineRule="auto"/>
              <w:rPr>
                <w:sz w:val="22"/>
                <w:szCs w:val="22"/>
              </w:rPr>
            </w:pPr>
            <w:r w:rsidRPr="00FE6989">
              <w:rPr>
                <w:bCs/>
                <w:sz w:val="22"/>
                <w:szCs w:val="22"/>
              </w:rPr>
              <w:t>Webquest Tankstelle der Zukunft</w:t>
            </w:r>
            <w:r w:rsidRPr="00FE6989">
              <w:rPr>
                <w:sz w:val="22"/>
                <w:szCs w:val="22"/>
              </w:rPr>
              <w:t>: Vergleich und Bewertung verschiedener Kraftstoffarten:</w:t>
            </w:r>
          </w:p>
        </w:tc>
      </w:tr>
      <w:tr w:rsidR="00B37E16" w:rsidTr="00B37E16">
        <w:trPr>
          <w:trHeight w:val="703"/>
        </w:trPr>
        <w:tc>
          <w:tcPr>
            <w:tcW w:w="633" w:type="dxa"/>
            <w:shd w:val="clear" w:color="auto" w:fill="auto"/>
          </w:tcPr>
          <w:p w:rsidR="00B37E16" w:rsidRDefault="00B37E16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B37E16" w:rsidRDefault="00B37E16" w:rsidP="002D60A3">
            <w:pPr>
              <w:widowControl w:val="0"/>
              <w:tabs>
                <w:tab w:val="right" w:pos="9072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Brysch, Stephanie: Biogene Kraftstoffe in Deutschland. Hamburg: Diplomica, 2008.</w:t>
            </w:r>
          </w:p>
        </w:tc>
        <w:tc>
          <w:tcPr>
            <w:tcW w:w="4725" w:type="dxa"/>
            <w:shd w:val="clear" w:color="auto" w:fill="auto"/>
          </w:tcPr>
          <w:p w:rsidR="00B37E16" w:rsidRDefault="00B37E16" w:rsidP="002D60A3">
            <w:pPr>
              <w:widowControl w:val="0"/>
              <w:tabs>
                <w:tab w:val="right" w:pos="9072"/>
              </w:tabs>
              <w:spacing w:before="60" w:after="60"/>
              <w:jc w:val="left"/>
            </w:pPr>
            <w:r>
              <w:rPr>
                <w:sz w:val="22"/>
                <w:szCs w:val="22"/>
              </w:rPr>
              <w:t>Studie zur Bewertung von Biokraftstoffen, die kriteriengeleitet Vor- und Nachteile ermittelt</w:t>
            </w:r>
          </w:p>
        </w:tc>
      </w:tr>
      <w:tr w:rsidR="00B37E16" w:rsidTr="00443BEA">
        <w:trPr>
          <w:trHeight w:val="1445"/>
        </w:trPr>
        <w:tc>
          <w:tcPr>
            <w:tcW w:w="633" w:type="dxa"/>
            <w:shd w:val="clear" w:color="auto" w:fill="auto"/>
          </w:tcPr>
          <w:p w:rsidR="00B37E16" w:rsidRDefault="00B37E16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B37E16" w:rsidRPr="00FE6989" w:rsidRDefault="00B37E16" w:rsidP="00D8272C">
            <w:pPr>
              <w:pStyle w:val="KeinLeerraum"/>
              <w:spacing w:before="60" w:after="60"/>
              <w:rPr>
                <w:sz w:val="22"/>
                <w:szCs w:val="22"/>
              </w:rPr>
            </w:pPr>
            <w:r w:rsidRPr="00FE6989">
              <w:rPr>
                <w:sz w:val="22"/>
                <w:szCs w:val="22"/>
              </w:rPr>
              <w:t xml:space="preserve">Martin Schmied, Philipp Wüthrich, Rainer Zah, Hans-Jörg Althaus, Christa Friedl: Postfossile Energieversorgungsoptionen für einen treibhausgasneutralen Verkehr im Jahr 2050: Eine verkehrsträgerübergreifende Bewertung, Umweltbundesamt (2015): </w:t>
            </w:r>
            <w:hyperlink r:id="rId25" w:history="1">
              <w:r w:rsidRPr="00FE6989">
                <w:rPr>
                  <w:rStyle w:val="Hyperlink"/>
                  <w:sz w:val="22"/>
                  <w:szCs w:val="22"/>
                </w:rPr>
                <w:t>http://www.umweltbundesamt.de/publikationen/postfossile-energi</w:t>
              </w:r>
              <w:r w:rsidRPr="00FE6989">
                <w:rPr>
                  <w:rStyle w:val="Hyperlink"/>
                  <w:bCs/>
                  <w:sz w:val="22"/>
                  <w:szCs w:val="22"/>
                </w:rPr>
                <w:t>eversorgungsoptionen-fuer-einen</w:t>
              </w:r>
            </w:hyperlink>
          </w:p>
        </w:tc>
        <w:tc>
          <w:tcPr>
            <w:tcW w:w="4725" w:type="dxa"/>
            <w:vMerge w:val="restart"/>
            <w:shd w:val="clear" w:color="auto" w:fill="auto"/>
          </w:tcPr>
          <w:p w:rsidR="00B37E16" w:rsidRPr="00FE6989" w:rsidRDefault="00B37E16" w:rsidP="00D8272C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FE6989">
              <w:rPr>
                <w:bCs/>
                <w:sz w:val="22"/>
                <w:szCs w:val="22"/>
              </w:rPr>
              <w:t>Grundlagenliteratur zur Frage zukünftiger Energieversorgung</w:t>
            </w:r>
          </w:p>
        </w:tc>
      </w:tr>
      <w:tr w:rsidR="00B37E16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B37E16" w:rsidRDefault="00B37E16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B37E16" w:rsidRPr="00FE6989" w:rsidRDefault="00B37E16" w:rsidP="00D8272C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FE6989">
              <w:rPr>
                <w:sz w:val="22"/>
                <w:szCs w:val="22"/>
                <w:lang w:val="fr-FR"/>
              </w:rPr>
              <w:t xml:space="preserve">Ruth Blanck et al. </w:t>
            </w:r>
            <w:r w:rsidRPr="00FE6989">
              <w:rPr>
                <w:sz w:val="22"/>
                <w:szCs w:val="22"/>
              </w:rPr>
              <w:t>(Öko-Institut): Treibhausgasneutraler Verkehr 2050: Ein Szenario zur z</w:t>
            </w:r>
            <w:r w:rsidRPr="00FE6989">
              <w:rPr>
                <w:sz w:val="22"/>
                <w:szCs w:val="22"/>
              </w:rPr>
              <w:t>u</w:t>
            </w:r>
            <w:r w:rsidRPr="00FE6989">
              <w:rPr>
                <w:sz w:val="22"/>
                <w:szCs w:val="22"/>
              </w:rPr>
              <w:t xml:space="preserve">nehmenden Elektrifizierung und dem Einsatz stromerzeugter Kraftstoffe im Verkehr, Berlin (2013) </w:t>
            </w:r>
            <w:hyperlink r:id="rId26" w:history="1">
              <w:r w:rsidRPr="00FE6989">
                <w:rPr>
                  <w:rStyle w:val="Hyperlink"/>
                  <w:sz w:val="22"/>
                  <w:szCs w:val="22"/>
                </w:rPr>
                <w:t>http://www.oeko.de/oekodoc/1829/2013-499-de.pdf</w:t>
              </w:r>
            </w:hyperlink>
          </w:p>
        </w:tc>
        <w:tc>
          <w:tcPr>
            <w:tcW w:w="4725" w:type="dxa"/>
            <w:vMerge/>
            <w:shd w:val="clear" w:color="auto" w:fill="auto"/>
          </w:tcPr>
          <w:p w:rsidR="00B37E16" w:rsidRPr="00FE6989" w:rsidRDefault="00B37E16" w:rsidP="002D60A3">
            <w:pPr>
              <w:spacing w:before="40" w:after="40" w:line="276" w:lineRule="auto"/>
              <w:rPr>
                <w:sz w:val="22"/>
                <w:szCs w:val="22"/>
              </w:rPr>
            </w:pPr>
          </w:p>
        </w:tc>
      </w:tr>
      <w:tr w:rsidR="00B37E16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B37E16" w:rsidRDefault="00B37E16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B37E16" w:rsidRPr="00FE6989" w:rsidRDefault="009F1EF1" w:rsidP="00D8272C">
            <w:pPr>
              <w:spacing w:before="60" w:after="60"/>
              <w:jc w:val="left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hyperlink r:id="rId27" w:history="1">
              <w:r w:rsidR="00B37E16" w:rsidRPr="00FE6989">
                <w:rPr>
                  <w:rStyle w:val="Hyperlink"/>
                  <w:sz w:val="22"/>
                  <w:szCs w:val="22"/>
                </w:rPr>
                <w:t>http://www.umweltbundesamt.de/themen/klima-energie/erneuerbare-energien/bioenergie</w:t>
              </w:r>
            </w:hyperlink>
          </w:p>
        </w:tc>
        <w:tc>
          <w:tcPr>
            <w:tcW w:w="4725" w:type="dxa"/>
            <w:vMerge/>
            <w:shd w:val="clear" w:color="auto" w:fill="auto"/>
          </w:tcPr>
          <w:p w:rsidR="00B37E16" w:rsidRPr="00FE6989" w:rsidRDefault="00B37E16" w:rsidP="002D60A3">
            <w:pPr>
              <w:spacing w:before="40" w:after="40" w:line="276" w:lineRule="auto"/>
              <w:rPr>
                <w:sz w:val="22"/>
                <w:szCs w:val="22"/>
              </w:rPr>
            </w:pPr>
          </w:p>
        </w:tc>
      </w:tr>
      <w:tr w:rsidR="00B37E16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B37E16" w:rsidRDefault="00B37E16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B37E16" w:rsidRPr="00FE6989" w:rsidRDefault="009F1EF1" w:rsidP="00144DE7">
            <w:pPr>
              <w:spacing w:before="60" w:after="60"/>
              <w:rPr>
                <w:sz w:val="22"/>
                <w:szCs w:val="22"/>
              </w:rPr>
            </w:pPr>
            <w:hyperlink r:id="rId28" w:history="1">
              <w:r w:rsidR="00B37E16" w:rsidRPr="00FE6989">
                <w:rPr>
                  <w:rStyle w:val="Hyperlink"/>
                  <w:sz w:val="22"/>
                  <w:szCs w:val="22"/>
                </w:rPr>
                <w:t>http://www.biokraftstoffverband.de/index.php/start.html u.a. aktuelle Informationen, z.B. A</w:t>
              </w:r>
              <w:r w:rsidR="00B37E16" w:rsidRPr="00FE6989">
                <w:rPr>
                  <w:rStyle w:val="Hyperlink"/>
                  <w:sz w:val="22"/>
                  <w:szCs w:val="22"/>
                </w:rPr>
                <w:t>b</w:t>
              </w:r>
              <w:r w:rsidR="00B37E16" w:rsidRPr="00FE6989">
                <w:rPr>
                  <w:rStyle w:val="Hyperlink"/>
                  <w:sz w:val="22"/>
                  <w:szCs w:val="22"/>
                </w:rPr>
                <w:t>satzzahlen für Biodiesel und Bioethanol</w:t>
              </w:r>
            </w:hyperlink>
          </w:p>
        </w:tc>
        <w:tc>
          <w:tcPr>
            <w:tcW w:w="4725" w:type="dxa"/>
            <w:shd w:val="clear" w:color="auto" w:fill="auto"/>
          </w:tcPr>
          <w:p w:rsidR="00B37E16" w:rsidRPr="00FE6989" w:rsidRDefault="00B37E16" w:rsidP="00144DE7">
            <w:pPr>
              <w:spacing w:before="60" w:after="60"/>
              <w:jc w:val="left"/>
              <w:rPr>
                <w:b/>
                <w:bCs/>
                <w:sz w:val="22"/>
                <w:szCs w:val="22"/>
              </w:rPr>
            </w:pPr>
            <w:r w:rsidRPr="00FE6989">
              <w:rPr>
                <w:bCs/>
                <w:sz w:val="22"/>
                <w:szCs w:val="22"/>
              </w:rPr>
              <w:t xml:space="preserve">Informationen zu Biokraftstoffen vom </w:t>
            </w:r>
            <w:r w:rsidRPr="00FE6989">
              <w:rPr>
                <w:rStyle w:val="Fett"/>
                <w:rFonts w:cs="Arial"/>
                <w:b w:val="0"/>
                <w:color w:val="454224"/>
                <w:sz w:val="22"/>
                <w:szCs w:val="22"/>
              </w:rPr>
              <w:t>Verband der Deutschen Biokraftstoffindustrie e.V.</w:t>
            </w:r>
          </w:p>
          <w:p w:rsidR="00B37E16" w:rsidRPr="00FE6989" w:rsidRDefault="00B37E16" w:rsidP="00144DE7">
            <w:pPr>
              <w:spacing w:before="60" w:after="60" w:line="276" w:lineRule="auto"/>
              <w:rPr>
                <w:sz w:val="22"/>
                <w:szCs w:val="22"/>
              </w:rPr>
            </w:pPr>
          </w:p>
        </w:tc>
      </w:tr>
      <w:tr w:rsidR="00B37E16" w:rsidTr="00E9483F">
        <w:trPr>
          <w:trHeight w:val="254"/>
        </w:trPr>
        <w:tc>
          <w:tcPr>
            <w:tcW w:w="633" w:type="dxa"/>
            <w:shd w:val="clear" w:color="auto" w:fill="auto"/>
          </w:tcPr>
          <w:p w:rsidR="00B37E16" w:rsidRDefault="00B37E16" w:rsidP="005E5EA6">
            <w:pPr>
              <w:pStyle w:val="FarbigeListe-Akzent11"/>
              <w:numPr>
                <w:ilvl w:val="0"/>
                <w:numId w:val="22"/>
              </w:numPr>
              <w:snapToGrid w:val="0"/>
              <w:spacing w:before="60" w:after="6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9242" w:type="dxa"/>
            <w:shd w:val="clear" w:color="auto" w:fill="auto"/>
          </w:tcPr>
          <w:p w:rsidR="00B37E16" w:rsidRPr="00144DE7" w:rsidRDefault="009F1EF1" w:rsidP="00144DE7">
            <w:pPr>
              <w:spacing w:before="60" w:after="60"/>
              <w:rPr>
                <w:sz w:val="22"/>
              </w:rPr>
            </w:pPr>
            <w:hyperlink r:id="rId29" w:history="1">
              <w:r w:rsidR="00B37E16" w:rsidRPr="00144DE7">
                <w:rPr>
                  <w:rStyle w:val="Hyperlink"/>
                  <w:sz w:val="22"/>
                </w:rPr>
                <w:t>http://www.ufop.de/biodiesel-und-co/biodiesel/biodiesel-tanken/</w:t>
              </w:r>
            </w:hyperlink>
          </w:p>
        </w:tc>
        <w:tc>
          <w:tcPr>
            <w:tcW w:w="4725" w:type="dxa"/>
            <w:shd w:val="clear" w:color="auto" w:fill="auto"/>
          </w:tcPr>
          <w:p w:rsidR="00B37E16" w:rsidRPr="00144DE7" w:rsidRDefault="00B37E16" w:rsidP="00144DE7">
            <w:pPr>
              <w:spacing w:before="60" w:after="60"/>
              <w:jc w:val="left"/>
              <w:rPr>
                <w:bCs/>
                <w:sz w:val="22"/>
                <w:szCs w:val="22"/>
              </w:rPr>
            </w:pPr>
            <w:r w:rsidRPr="00144DE7">
              <w:rPr>
                <w:bCs/>
                <w:sz w:val="22"/>
                <w:szCs w:val="22"/>
              </w:rPr>
              <w:t>Information</w:t>
            </w:r>
            <w:r>
              <w:rPr>
                <w:bCs/>
                <w:sz w:val="22"/>
                <w:szCs w:val="22"/>
              </w:rPr>
              <w:t>en</w:t>
            </w:r>
            <w:r w:rsidRPr="00144DE7">
              <w:rPr>
                <w:bCs/>
                <w:sz w:val="22"/>
                <w:szCs w:val="22"/>
              </w:rPr>
              <w:t xml:space="preserve"> zu Biodiesel von der </w:t>
            </w:r>
            <w:r w:rsidRPr="00144DE7">
              <w:rPr>
                <w:sz w:val="22"/>
                <w:szCs w:val="22"/>
              </w:rPr>
              <w:t>Union zur Förderung von Oel- und Proteinpflanzen e.V.</w:t>
            </w:r>
          </w:p>
        </w:tc>
      </w:tr>
    </w:tbl>
    <w:p w:rsidR="00E9483F" w:rsidRDefault="00E9483F" w:rsidP="00E9483F"/>
    <w:p w:rsidR="002B2039" w:rsidRPr="00144DE7" w:rsidRDefault="00E9483F" w:rsidP="00144DE7">
      <w:pPr>
        <w:rPr>
          <w:sz w:val="22"/>
          <w:szCs w:val="22"/>
        </w:rPr>
      </w:pPr>
      <w:r>
        <w:rPr>
          <w:sz w:val="20"/>
        </w:rPr>
        <w:t>letzter Zugriff auf die URL am 16.03.2016</w:t>
      </w:r>
    </w:p>
    <w:sectPr w:rsidR="002B2039" w:rsidRPr="00144DE7" w:rsidSect="003F7B23">
      <w:pgSz w:w="16840" w:h="11900" w:orient="landscape"/>
      <w:pgMar w:top="1418" w:right="1418" w:bottom="1134" w:left="1275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C6" w:rsidRDefault="003F7B23">
      <w:r>
        <w:separator/>
      </w:r>
    </w:p>
  </w:endnote>
  <w:endnote w:type="continuationSeparator" w:id="0">
    <w:p w:rsidR="005A76C6" w:rsidRDefault="003F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F1" w:rsidRDefault="003F7B23">
    <w:pPr>
      <w:pStyle w:val="Fuzeile"/>
      <w:tabs>
        <w:tab w:val="clear" w:pos="9072"/>
        <w:tab w:val="right" w:pos="2128"/>
      </w:tabs>
      <w:ind w:right="360" w:firstLine="360"/>
      <w:jc w:val="right"/>
    </w:pPr>
    <w:r>
      <w:fldChar w:fldCharType="begin"/>
    </w:r>
    <w:r>
      <w:instrText xml:space="preserve"> PAGE </w:instrText>
    </w:r>
    <w:r>
      <w:fldChar w:fldCharType="separate"/>
    </w:r>
    <w:r w:rsidR="009F1EF1">
      <w:rPr>
        <w:noProof/>
      </w:rPr>
      <w:t>6</w:t>
    </w:r>
    <w:r>
      <w:fldChar w:fldCharType="end"/>
    </w:r>
  </w:p>
  <w:p w:rsidR="009F1EF1" w:rsidRDefault="009F1EF1" w:rsidP="009F1EF1">
    <w:pPr>
      <w:pStyle w:val="Fuzeile"/>
      <w:tabs>
        <w:tab w:val="clear" w:pos="9072"/>
        <w:tab w:val="right" w:pos="2128"/>
      </w:tabs>
      <w:ind w:right="360" w:firstLine="360"/>
      <w:jc w:val="center"/>
    </w:pPr>
    <w:r>
      <w:t>QUA-LiS NRW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9" w:rsidRDefault="003F7B23">
    <w:pPr>
      <w:pStyle w:val="Fuzeile"/>
      <w:tabs>
        <w:tab w:val="clear" w:pos="9072"/>
        <w:tab w:val="right" w:pos="2128"/>
      </w:tabs>
      <w:ind w:right="360"/>
      <w:jc w:val="right"/>
    </w:pPr>
    <w:r>
      <w:fldChar w:fldCharType="begin"/>
    </w:r>
    <w:r>
      <w:instrText xml:space="preserve"> PAGE </w:instrText>
    </w:r>
    <w:r>
      <w:fldChar w:fldCharType="separate"/>
    </w:r>
    <w:r w:rsidR="009F1EF1">
      <w:rPr>
        <w:noProof/>
      </w:rPr>
      <w:t>1</w:t>
    </w:r>
    <w:r>
      <w:fldChar w:fldCharType="end"/>
    </w:r>
  </w:p>
  <w:p w:rsidR="009F1EF1" w:rsidRDefault="009F1EF1" w:rsidP="009F1EF1">
    <w:pPr>
      <w:pStyle w:val="Fuzeile"/>
      <w:tabs>
        <w:tab w:val="clear" w:pos="9072"/>
        <w:tab w:val="right" w:pos="2128"/>
      </w:tabs>
      <w:ind w:right="360"/>
      <w:jc w:val="center"/>
    </w:pPr>
    <w:r>
      <w:t>QUA-LiS NRW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F1" w:rsidRDefault="009F1E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C6" w:rsidRDefault="003F7B23">
      <w:r>
        <w:separator/>
      </w:r>
    </w:p>
  </w:footnote>
  <w:footnote w:type="continuationSeparator" w:id="0">
    <w:p w:rsidR="005A76C6" w:rsidRDefault="003F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F1" w:rsidRDefault="009F1EF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6712" o:spid="_x0000_s2050" type="#_x0000_t136" style="position:absolute;left:0;text-align:left;margin-left:0;margin-top:0;width:504.8pt;height:144.2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Entwurf"/>
        </v:shape>
      </w:pict>
    </w:r>
    <w:r>
      <w:t>Ergänzung zum SILP Chemie (GOSt)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F1" w:rsidRDefault="009F1EF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6713" o:spid="_x0000_s2051" type="#_x0000_t136" style="position:absolute;left:0;text-align:left;margin-left:0;margin-top:0;width:504.8pt;height:144.2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Entwurf"/>
        </v:shape>
      </w:pict>
    </w:r>
    <w:r>
      <w:t>Ergänzung zum SILP Chemie (GOSt)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F1" w:rsidRDefault="009F1EF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6711" o:spid="_x0000_s2049" type="#_x0000_t136" style="position:absolute;left:0;text-align:left;margin-left:0;margin-top:0;width:504.8pt;height:144.2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Entwur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7"/>
        </w:tabs>
        <w:ind w:left="777" w:hanging="360"/>
      </w:pPr>
    </w:lvl>
  </w:abstractNum>
  <w:abstractNum w:abstractNumId="2">
    <w:nsid w:val="06646137"/>
    <w:multiLevelType w:val="hybridMultilevel"/>
    <w:tmpl w:val="938CFEEC"/>
    <w:lvl w:ilvl="0" w:tplc="04070001">
      <w:start w:val="1"/>
      <w:numFmt w:val="bullet"/>
      <w:lvlText w:val=""/>
      <w:lvlJc w:val="left"/>
      <w:pPr>
        <w:ind w:left="572" w:hanging="28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C5D66">
      <w:start w:val="1"/>
      <w:numFmt w:val="bullet"/>
      <w:lvlText w:val="o"/>
      <w:lvlJc w:val="left"/>
      <w:pPr>
        <w:ind w:left="129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C163E">
      <w:start w:val="1"/>
      <w:numFmt w:val="bullet"/>
      <w:lvlText w:val="▪"/>
      <w:lvlJc w:val="left"/>
      <w:pPr>
        <w:ind w:left="201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2DC2A">
      <w:start w:val="1"/>
      <w:numFmt w:val="bullet"/>
      <w:lvlText w:val="•"/>
      <w:lvlJc w:val="left"/>
      <w:pPr>
        <w:ind w:left="2553" w:hanging="1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89B92">
      <w:start w:val="1"/>
      <w:numFmt w:val="bullet"/>
      <w:lvlText w:val="o"/>
      <w:lvlJc w:val="left"/>
      <w:pPr>
        <w:ind w:left="3404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E67A6">
      <w:start w:val="1"/>
      <w:numFmt w:val="bullet"/>
      <w:lvlText w:val="▪"/>
      <w:lvlJc w:val="left"/>
      <w:pPr>
        <w:ind w:left="417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E49A8">
      <w:start w:val="1"/>
      <w:numFmt w:val="bullet"/>
      <w:lvlText w:val="•"/>
      <w:lvlJc w:val="left"/>
      <w:pPr>
        <w:ind w:left="4892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AC722">
      <w:start w:val="1"/>
      <w:numFmt w:val="bullet"/>
      <w:lvlText w:val="o"/>
      <w:lvlJc w:val="left"/>
      <w:pPr>
        <w:ind w:left="561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40599E">
      <w:start w:val="1"/>
      <w:numFmt w:val="bullet"/>
      <w:lvlText w:val="▪"/>
      <w:lvlJc w:val="left"/>
      <w:pPr>
        <w:ind w:left="633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B856AC"/>
    <w:multiLevelType w:val="hybridMultilevel"/>
    <w:tmpl w:val="8F0644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64D208">
      <w:start w:val="1"/>
      <w:numFmt w:val="bullet"/>
      <w:lvlText w:val="o"/>
      <w:lvlJc w:val="left"/>
      <w:pPr>
        <w:tabs>
          <w:tab w:val="left" w:pos="360"/>
        </w:tabs>
        <w:ind w:left="10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C2CCA">
      <w:start w:val="1"/>
      <w:numFmt w:val="bullet"/>
      <w:lvlText w:val="▪"/>
      <w:lvlJc w:val="left"/>
      <w:pPr>
        <w:tabs>
          <w:tab w:val="left" w:pos="360"/>
        </w:tabs>
        <w:ind w:left="17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EE2B9A">
      <w:start w:val="1"/>
      <w:numFmt w:val="bullet"/>
      <w:lvlText w:val="•"/>
      <w:lvlJc w:val="left"/>
      <w:pPr>
        <w:tabs>
          <w:tab w:val="left" w:pos="360"/>
        </w:tabs>
        <w:ind w:left="25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5CA0C4">
      <w:start w:val="1"/>
      <w:numFmt w:val="bullet"/>
      <w:lvlText w:val="o"/>
      <w:lvlJc w:val="left"/>
      <w:pPr>
        <w:tabs>
          <w:tab w:val="left" w:pos="360"/>
        </w:tabs>
        <w:ind w:left="32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8AF22">
      <w:start w:val="1"/>
      <w:numFmt w:val="bullet"/>
      <w:lvlText w:val="▪"/>
      <w:lvlJc w:val="left"/>
      <w:pPr>
        <w:tabs>
          <w:tab w:val="left" w:pos="360"/>
        </w:tabs>
        <w:ind w:left="39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3EA8B6">
      <w:start w:val="1"/>
      <w:numFmt w:val="bullet"/>
      <w:lvlText w:val="•"/>
      <w:lvlJc w:val="left"/>
      <w:pPr>
        <w:tabs>
          <w:tab w:val="left" w:pos="360"/>
        </w:tabs>
        <w:ind w:left="46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EFD0E">
      <w:start w:val="1"/>
      <w:numFmt w:val="bullet"/>
      <w:lvlText w:val="o"/>
      <w:lvlJc w:val="left"/>
      <w:pPr>
        <w:tabs>
          <w:tab w:val="left" w:pos="360"/>
        </w:tabs>
        <w:ind w:left="53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67C80">
      <w:start w:val="1"/>
      <w:numFmt w:val="bullet"/>
      <w:lvlText w:val="▪"/>
      <w:lvlJc w:val="left"/>
      <w:pPr>
        <w:tabs>
          <w:tab w:val="left" w:pos="360"/>
        </w:tabs>
        <w:ind w:left="61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FB5681"/>
    <w:multiLevelType w:val="hybridMultilevel"/>
    <w:tmpl w:val="CB62FB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D0DE1"/>
    <w:multiLevelType w:val="hybridMultilevel"/>
    <w:tmpl w:val="49C0C6AA"/>
    <w:lvl w:ilvl="0" w:tplc="08F856D8">
      <w:start w:val="1"/>
      <w:numFmt w:val="bullet"/>
      <w:lvlText w:val="♦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26CDD"/>
    <w:multiLevelType w:val="hybridMultilevel"/>
    <w:tmpl w:val="C2BC50FC"/>
    <w:numStyleLink w:val="ImportierterStil3"/>
  </w:abstractNum>
  <w:abstractNum w:abstractNumId="7">
    <w:nsid w:val="15050559"/>
    <w:multiLevelType w:val="hybridMultilevel"/>
    <w:tmpl w:val="BB60F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6AE6"/>
    <w:multiLevelType w:val="hybridMultilevel"/>
    <w:tmpl w:val="5548157C"/>
    <w:numStyleLink w:val="ImportierterStil2"/>
  </w:abstractNum>
  <w:abstractNum w:abstractNumId="9">
    <w:nsid w:val="1EF965B1"/>
    <w:multiLevelType w:val="hybridMultilevel"/>
    <w:tmpl w:val="FD7412E4"/>
    <w:lvl w:ilvl="0" w:tplc="F6C81BE4">
      <w:start w:val="1"/>
      <w:numFmt w:val="bullet"/>
      <w:lvlText w:val="•"/>
      <w:lvlJc w:val="left"/>
      <w:pPr>
        <w:ind w:left="572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C5D66">
      <w:start w:val="1"/>
      <w:numFmt w:val="bullet"/>
      <w:lvlText w:val="o"/>
      <w:lvlJc w:val="left"/>
      <w:pPr>
        <w:ind w:left="129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C163E">
      <w:start w:val="1"/>
      <w:numFmt w:val="bullet"/>
      <w:lvlText w:val="▪"/>
      <w:lvlJc w:val="left"/>
      <w:pPr>
        <w:ind w:left="201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2DC2A">
      <w:start w:val="1"/>
      <w:numFmt w:val="bullet"/>
      <w:lvlText w:val="•"/>
      <w:lvlJc w:val="left"/>
      <w:pPr>
        <w:ind w:left="2553" w:hanging="1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89B92">
      <w:start w:val="1"/>
      <w:numFmt w:val="bullet"/>
      <w:lvlText w:val="o"/>
      <w:lvlJc w:val="left"/>
      <w:pPr>
        <w:ind w:left="3404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E67A6">
      <w:start w:val="1"/>
      <w:numFmt w:val="bullet"/>
      <w:lvlText w:val="▪"/>
      <w:lvlJc w:val="left"/>
      <w:pPr>
        <w:ind w:left="417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E49A8">
      <w:start w:val="1"/>
      <w:numFmt w:val="bullet"/>
      <w:lvlText w:val="•"/>
      <w:lvlJc w:val="left"/>
      <w:pPr>
        <w:ind w:left="4892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AC722">
      <w:start w:val="1"/>
      <w:numFmt w:val="bullet"/>
      <w:lvlText w:val="o"/>
      <w:lvlJc w:val="left"/>
      <w:pPr>
        <w:ind w:left="561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40599E">
      <w:start w:val="1"/>
      <w:numFmt w:val="bullet"/>
      <w:lvlText w:val="▪"/>
      <w:lvlJc w:val="left"/>
      <w:pPr>
        <w:ind w:left="6332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B9C4994"/>
    <w:multiLevelType w:val="hybridMultilevel"/>
    <w:tmpl w:val="D92AC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B6DC1"/>
    <w:multiLevelType w:val="hybridMultilevel"/>
    <w:tmpl w:val="C2BC50FC"/>
    <w:styleLink w:val="ImportierterStil3"/>
    <w:lvl w:ilvl="0" w:tplc="2A602F40">
      <w:start w:val="1"/>
      <w:numFmt w:val="bullet"/>
      <w:lvlText w:val="♦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DAA334">
      <w:start w:val="1"/>
      <w:numFmt w:val="bullet"/>
      <w:lvlText w:val="o"/>
      <w:lvlJc w:val="left"/>
      <w:pPr>
        <w:tabs>
          <w:tab w:val="left" w:pos="357"/>
        </w:tabs>
        <w:ind w:left="144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5864F4">
      <w:start w:val="1"/>
      <w:numFmt w:val="bullet"/>
      <w:lvlText w:val="▪"/>
      <w:lvlJc w:val="left"/>
      <w:pPr>
        <w:tabs>
          <w:tab w:val="left" w:pos="357"/>
        </w:tabs>
        <w:ind w:left="216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0382E">
      <w:start w:val="1"/>
      <w:numFmt w:val="bullet"/>
      <w:lvlText w:val="•"/>
      <w:lvlJc w:val="left"/>
      <w:pPr>
        <w:tabs>
          <w:tab w:val="left" w:pos="357"/>
        </w:tabs>
        <w:ind w:left="2883" w:hanging="3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F69FA0">
      <w:start w:val="1"/>
      <w:numFmt w:val="bullet"/>
      <w:lvlText w:val="o"/>
      <w:lvlJc w:val="left"/>
      <w:pPr>
        <w:tabs>
          <w:tab w:val="left" w:pos="357"/>
        </w:tabs>
        <w:ind w:left="3407" w:hanging="1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3CB89A">
      <w:start w:val="1"/>
      <w:numFmt w:val="bullet"/>
      <w:lvlText w:val="▪"/>
      <w:lvlJc w:val="left"/>
      <w:pPr>
        <w:tabs>
          <w:tab w:val="left" w:pos="357"/>
        </w:tabs>
        <w:ind w:left="4258" w:hanging="2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2D7C2">
      <w:start w:val="1"/>
      <w:numFmt w:val="bullet"/>
      <w:lvlText w:val="•"/>
      <w:lvlJc w:val="left"/>
      <w:pPr>
        <w:tabs>
          <w:tab w:val="left" w:pos="357"/>
        </w:tabs>
        <w:ind w:left="5043" w:hanging="3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EC88">
      <w:start w:val="1"/>
      <w:numFmt w:val="bullet"/>
      <w:lvlText w:val="o"/>
      <w:lvlJc w:val="left"/>
      <w:pPr>
        <w:tabs>
          <w:tab w:val="left" w:pos="357"/>
        </w:tabs>
        <w:ind w:left="576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CB15C">
      <w:start w:val="1"/>
      <w:numFmt w:val="bullet"/>
      <w:lvlText w:val="▪"/>
      <w:lvlJc w:val="left"/>
      <w:pPr>
        <w:tabs>
          <w:tab w:val="left" w:pos="357"/>
        </w:tabs>
        <w:ind w:left="64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BAB6197"/>
    <w:multiLevelType w:val="hybridMultilevel"/>
    <w:tmpl w:val="73646316"/>
    <w:lvl w:ilvl="0" w:tplc="E2C895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7CD9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A2E2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649B5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A4FD6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7A34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56D1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E0DCC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CFC5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7054912"/>
    <w:multiLevelType w:val="hybridMultilevel"/>
    <w:tmpl w:val="37042630"/>
    <w:lvl w:ilvl="0" w:tplc="04070001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783FA2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A83FCE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98FBA2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AA2A34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CA776C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58D990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86F2B2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6289E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8C7418D"/>
    <w:multiLevelType w:val="hybridMultilevel"/>
    <w:tmpl w:val="09708C38"/>
    <w:lvl w:ilvl="0" w:tplc="08F856D8">
      <w:start w:val="1"/>
      <w:numFmt w:val="bullet"/>
      <w:lvlText w:val="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2E2F"/>
    <w:multiLevelType w:val="hybridMultilevel"/>
    <w:tmpl w:val="DCB838E2"/>
    <w:lvl w:ilvl="0" w:tplc="850815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6034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F20EB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7A086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0A09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8B47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0F5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402C1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0453B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0144967"/>
    <w:multiLevelType w:val="hybridMultilevel"/>
    <w:tmpl w:val="59800276"/>
    <w:lvl w:ilvl="0" w:tplc="AB767CC0">
      <w:start w:val="1"/>
      <w:numFmt w:val="bullet"/>
      <w:lvlText w:val="•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0CF20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84232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9EA134">
      <w:start w:val="1"/>
      <w:numFmt w:val="bullet"/>
      <w:lvlText w:val="•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2232CA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ABED2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68B4C">
      <w:start w:val="1"/>
      <w:numFmt w:val="bullet"/>
      <w:lvlText w:val="•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B25D7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36F2FE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6F8291D"/>
    <w:multiLevelType w:val="hybridMultilevel"/>
    <w:tmpl w:val="0DDADBC4"/>
    <w:lvl w:ilvl="0" w:tplc="86B2F52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1C50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C13C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C211E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6EA1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6A436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2E11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0AFEA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CA0A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89F257F"/>
    <w:multiLevelType w:val="hybridMultilevel"/>
    <w:tmpl w:val="5548157C"/>
    <w:styleLink w:val="ImportierterStil2"/>
    <w:lvl w:ilvl="0" w:tplc="9F4EFA9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92018E">
      <w:start w:val="1"/>
      <w:numFmt w:val="bullet"/>
      <w:lvlText w:val="o"/>
      <w:lvlJc w:val="left"/>
      <w:pPr>
        <w:tabs>
          <w:tab w:val="left" w:pos="360"/>
        </w:tabs>
        <w:ind w:left="10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D09A60">
      <w:start w:val="1"/>
      <w:numFmt w:val="bullet"/>
      <w:lvlText w:val="▪"/>
      <w:lvlJc w:val="left"/>
      <w:pPr>
        <w:tabs>
          <w:tab w:val="left" w:pos="360"/>
        </w:tabs>
        <w:ind w:left="17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0ABC0A">
      <w:start w:val="1"/>
      <w:numFmt w:val="bullet"/>
      <w:lvlText w:val="•"/>
      <w:lvlJc w:val="left"/>
      <w:pPr>
        <w:tabs>
          <w:tab w:val="left" w:pos="360"/>
        </w:tabs>
        <w:ind w:left="25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52F4BE">
      <w:start w:val="1"/>
      <w:numFmt w:val="bullet"/>
      <w:lvlText w:val="o"/>
      <w:lvlJc w:val="left"/>
      <w:pPr>
        <w:tabs>
          <w:tab w:val="left" w:pos="360"/>
        </w:tabs>
        <w:ind w:left="32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F4730A">
      <w:start w:val="1"/>
      <w:numFmt w:val="bullet"/>
      <w:lvlText w:val="▪"/>
      <w:lvlJc w:val="left"/>
      <w:pPr>
        <w:tabs>
          <w:tab w:val="left" w:pos="360"/>
        </w:tabs>
        <w:ind w:left="39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A4782">
      <w:start w:val="1"/>
      <w:numFmt w:val="bullet"/>
      <w:lvlText w:val="•"/>
      <w:lvlJc w:val="left"/>
      <w:pPr>
        <w:tabs>
          <w:tab w:val="left" w:pos="360"/>
        </w:tabs>
        <w:ind w:left="467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F81C02">
      <w:start w:val="1"/>
      <w:numFmt w:val="bullet"/>
      <w:lvlText w:val="o"/>
      <w:lvlJc w:val="left"/>
      <w:pPr>
        <w:tabs>
          <w:tab w:val="left" w:pos="360"/>
        </w:tabs>
        <w:ind w:left="53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48B30">
      <w:start w:val="1"/>
      <w:numFmt w:val="bullet"/>
      <w:lvlText w:val="▪"/>
      <w:lvlJc w:val="left"/>
      <w:pPr>
        <w:tabs>
          <w:tab w:val="left" w:pos="360"/>
        </w:tabs>
        <w:ind w:left="61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E995324"/>
    <w:multiLevelType w:val="hybridMultilevel"/>
    <w:tmpl w:val="B6C2CEE4"/>
    <w:lvl w:ilvl="0" w:tplc="95206FC6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7CE946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4C3B2A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CCADF2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68FB50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2C3EA6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1E1D9E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D0914E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8EB72E">
      <w:start w:val="1"/>
      <w:numFmt w:val="bullet"/>
      <w:lvlText w:val="•"/>
      <w:lvlJc w:val="left"/>
      <w:pPr>
        <w:tabs>
          <w:tab w:val="left" w:pos="360"/>
        </w:tabs>
        <w:ind w:left="122" w:hanging="1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D983ABF"/>
    <w:multiLevelType w:val="hybridMultilevel"/>
    <w:tmpl w:val="F2843868"/>
    <w:lvl w:ilvl="0" w:tplc="5C4427C6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6434CC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C6B610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3290A2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1213C8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A0D3D0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C2521E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E05860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A25844">
      <w:start w:val="1"/>
      <w:numFmt w:val="bullet"/>
      <w:lvlText w:val="•"/>
      <w:lvlJc w:val="left"/>
      <w:pPr>
        <w:tabs>
          <w:tab w:val="left" w:pos="360"/>
        </w:tabs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6E21562"/>
    <w:multiLevelType w:val="hybridMultilevel"/>
    <w:tmpl w:val="EE140CC0"/>
    <w:lvl w:ilvl="0" w:tplc="89644B30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783FA2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A83FCE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98FBA2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AA2A34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CA776C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58D990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86F2B2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46289E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12"/>
  </w:num>
  <w:num w:numId="8">
    <w:abstractNumId w:val="21"/>
  </w:num>
  <w:num w:numId="9">
    <w:abstractNumId w:val="19"/>
  </w:num>
  <w:num w:numId="10">
    <w:abstractNumId w:val="19"/>
    <w:lvlOverride w:ilvl="0">
      <w:lvl w:ilvl="0" w:tplc="95206FC6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7CE946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4C3B2A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CCADF2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68FB50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2C3EA6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1E1D9E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D0914E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8EB72E">
        <w:start w:val="1"/>
        <w:numFmt w:val="bullet"/>
        <w:lvlText w:val="•"/>
        <w:lvlJc w:val="left"/>
        <w:pPr>
          <w:tabs>
            <w:tab w:val="left" w:pos="360"/>
          </w:tabs>
          <w:ind w:left="141" w:hanging="14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0"/>
  </w:num>
  <w:num w:numId="12">
    <w:abstractNumId w:val="16"/>
  </w:num>
  <w:num w:numId="13">
    <w:abstractNumId w:val="17"/>
  </w:num>
  <w:num w:numId="14">
    <w:abstractNumId w:val="3"/>
  </w:num>
  <w:num w:numId="15">
    <w:abstractNumId w:val="7"/>
  </w:num>
  <w:num w:numId="16">
    <w:abstractNumId w:val="5"/>
  </w:num>
  <w:num w:numId="17">
    <w:abstractNumId w:val="14"/>
  </w:num>
  <w:num w:numId="18">
    <w:abstractNumId w:val="2"/>
  </w:num>
  <w:num w:numId="19">
    <w:abstractNumId w:val="4"/>
  </w:num>
  <w:num w:numId="20">
    <w:abstractNumId w:val="13"/>
  </w:num>
  <w:num w:numId="21">
    <w:abstractNumId w:val="10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51"/>
  <w:autoHyphenation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2039"/>
    <w:rsid w:val="00006F1A"/>
    <w:rsid w:val="00142B1E"/>
    <w:rsid w:val="00144DE7"/>
    <w:rsid w:val="001B2A8B"/>
    <w:rsid w:val="002B2039"/>
    <w:rsid w:val="003F7B23"/>
    <w:rsid w:val="003F7BD8"/>
    <w:rsid w:val="004013AE"/>
    <w:rsid w:val="00443BEA"/>
    <w:rsid w:val="004C11DC"/>
    <w:rsid w:val="005535BD"/>
    <w:rsid w:val="005922E0"/>
    <w:rsid w:val="005A76C6"/>
    <w:rsid w:val="005E5EA6"/>
    <w:rsid w:val="00642D80"/>
    <w:rsid w:val="00667578"/>
    <w:rsid w:val="007F4583"/>
    <w:rsid w:val="0080763E"/>
    <w:rsid w:val="00816E37"/>
    <w:rsid w:val="00831E68"/>
    <w:rsid w:val="009A4E3E"/>
    <w:rsid w:val="009F1EF1"/>
    <w:rsid w:val="00A55AD3"/>
    <w:rsid w:val="00AF7BBB"/>
    <w:rsid w:val="00B1661D"/>
    <w:rsid w:val="00B37E16"/>
    <w:rsid w:val="00B54D4E"/>
    <w:rsid w:val="00C02E7C"/>
    <w:rsid w:val="00C476BB"/>
    <w:rsid w:val="00D8272C"/>
    <w:rsid w:val="00D96885"/>
    <w:rsid w:val="00DE418C"/>
    <w:rsid w:val="00E9483F"/>
    <w:rsid w:val="00F1189B"/>
    <w:rsid w:val="00F33EC5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432"/>
        <w:tab w:val="left" w:pos="794"/>
      </w:tabs>
      <w:spacing w:after="240"/>
      <w:ind w:left="794" w:hanging="794"/>
      <w:jc w:val="both"/>
      <w:outlineLvl w:val="0"/>
    </w:pPr>
    <w:rPr>
      <w:rFonts w:ascii="Arial" w:hAnsi="Arial" w:cs="Arial Unicode MS"/>
      <w:b/>
      <w:bCs/>
      <w:color w:val="000000"/>
      <w:sz w:val="30"/>
      <w:szCs w:val="30"/>
      <w:u w:color="000000"/>
    </w:rPr>
  </w:style>
  <w:style w:type="paragraph" w:styleId="berschrift3">
    <w:name w:val="heading 3"/>
    <w:next w:val="Standard"/>
    <w:pPr>
      <w:keepNext/>
      <w:widowControl w:val="0"/>
      <w:tabs>
        <w:tab w:val="left" w:pos="432"/>
        <w:tab w:val="left" w:pos="576"/>
        <w:tab w:val="left" w:pos="720"/>
        <w:tab w:val="left" w:pos="794"/>
      </w:tabs>
      <w:spacing w:after="240"/>
      <w:ind w:left="720" w:hanging="720"/>
      <w:jc w:val="both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pBdr>
        <w:bottom w:val="single" w:sz="6" w:space="0" w:color="000000"/>
      </w:pBdr>
      <w:jc w:val="both"/>
    </w:pPr>
    <w:rPr>
      <w:rFonts w:ascii="Arial" w:hAnsi="Arial" w:cs="Arial Unicode MS"/>
      <w:color w:val="000000"/>
      <w:u w:color="000000"/>
    </w:rPr>
  </w:style>
  <w:style w:type="paragraph" w:styleId="Beschriftung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uzeile">
    <w:name w:val="footer"/>
    <w:pPr>
      <w:widowControl w:val="0"/>
      <w:tabs>
        <w:tab w:val="right" w:pos="9072"/>
      </w:tabs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ierterStil2">
    <w:name w:val="Importierter Stil: 2"/>
    <w:pPr>
      <w:numPr>
        <w:numId w:val="1"/>
      </w:numPr>
    </w:pPr>
  </w:style>
  <w:style w:type="numbering" w:customStyle="1" w:styleId="ImportierterStil3">
    <w:name w:val="Importierter Stil: 3"/>
    <w:pPr>
      <w:numPr>
        <w:numId w:val="3"/>
      </w:numPr>
    </w:pPr>
  </w:style>
  <w:style w:type="paragraph" w:styleId="Listenabsatz">
    <w:name w:val="List Paragraph"/>
    <w:pPr>
      <w:spacing w:after="200" w:line="276" w:lineRule="auto"/>
      <w:ind w:left="72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KeinLeerraum">
    <w:name w:val="No Spacing"/>
    <w:uiPriority w:val="1"/>
    <w:qFormat/>
    <w:rsid w:val="00F33EC5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8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83F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FarbigeListe-Akzent11">
    <w:name w:val="Farbige Liste - Akzent 11"/>
    <w:basedOn w:val="Standard"/>
    <w:rsid w:val="00E948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 w:cs="Times New Roman"/>
      <w:color w:val="auto"/>
      <w:szCs w:val="22"/>
      <w:bdr w:val="none" w:sz="0" w:space="0" w:color="auto"/>
      <w:lang w:eastAsia="zh-C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83F"/>
    <w:rPr>
      <w:color w:val="FF00FF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44D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432"/>
        <w:tab w:val="left" w:pos="794"/>
      </w:tabs>
      <w:spacing w:after="240"/>
      <w:ind w:left="794" w:hanging="794"/>
      <w:jc w:val="both"/>
      <w:outlineLvl w:val="0"/>
    </w:pPr>
    <w:rPr>
      <w:rFonts w:ascii="Arial" w:hAnsi="Arial" w:cs="Arial Unicode MS"/>
      <w:b/>
      <w:bCs/>
      <w:color w:val="000000"/>
      <w:sz w:val="30"/>
      <w:szCs w:val="30"/>
      <w:u w:color="000000"/>
    </w:rPr>
  </w:style>
  <w:style w:type="paragraph" w:styleId="berschrift3">
    <w:name w:val="heading 3"/>
    <w:next w:val="Standard"/>
    <w:pPr>
      <w:keepNext/>
      <w:widowControl w:val="0"/>
      <w:tabs>
        <w:tab w:val="left" w:pos="432"/>
        <w:tab w:val="left" w:pos="576"/>
        <w:tab w:val="left" w:pos="720"/>
        <w:tab w:val="left" w:pos="794"/>
      </w:tabs>
      <w:spacing w:after="240"/>
      <w:ind w:left="720" w:hanging="720"/>
      <w:jc w:val="both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widowControl w:val="0"/>
      <w:pBdr>
        <w:bottom w:val="single" w:sz="6" w:space="0" w:color="000000"/>
      </w:pBdr>
      <w:jc w:val="both"/>
    </w:pPr>
    <w:rPr>
      <w:rFonts w:ascii="Arial" w:hAnsi="Arial" w:cs="Arial Unicode MS"/>
      <w:color w:val="000000"/>
      <w:u w:color="000000"/>
    </w:rPr>
  </w:style>
  <w:style w:type="paragraph" w:styleId="Beschriftung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Fuzeile">
    <w:name w:val="footer"/>
    <w:pPr>
      <w:widowControl w:val="0"/>
      <w:tabs>
        <w:tab w:val="right" w:pos="9072"/>
      </w:tabs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ierterStil2">
    <w:name w:val="Importierter Stil: 2"/>
    <w:pPr>
      <w:numPr>
        <w:numId w:val="1"/>
      </w:numPr>
    </w:pPr>
  </w:style>
  <w:style w:type="numbering" w:customStyle="1" w:styleId="ImportierterStil3">
    <w:name w:val="Importierter Stil: 3"/>
    <w:pPr>
      <w:numPr>
        <w:numId w:val="3"/>
      </w:numPr>
    </w:pPr>
  </w:style>
  <w:style w:type="paragraph" w:styleId="Listenabsatz">
    <w:name w:val="List Paragraph"/>
    <w:pPr>
      <w:spacing w:after="200" w:line="276" w:lineRule="auto"/>
      <w:ind w:left="72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KeinLeerraum">
    <w:name w:val="No Spacing"/>
    <w:uiPriority w:val="1"/>
    <w:qFormat/>
    <w:rsid w:val="00F33EC5"/>
    <w:pPr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8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83F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FarbigeListe-Akzent11">
    <w:name w:val="Farbige Liste - Akzent 11"/>
    <w:basedOn w:val="Standard"/>
    <w:rsid w:val="00E948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 w:cs="Times New Roman"/>
      <w:color w:val="auto"/>
      <w:szCs w:val="22"/>
      <w:bdr w:val="none" w:sz="0" w:space="0" w:color="auto"/>
      <w:lang w:eastAsia="zh-C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483F"/>
    <w:rPr>
      <w:color w:val="FF00FF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44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umweltbundesamt.de/themen/verkehr-laerm/kraft-betriebsstoffe/alternative-kraftstoffe" TargetMode="External"/><Relationship Id="rId26" Type="http://schemas.openxmlformats.org/officeDocument/2006/relationships/hyperlink" Target="http://www.oeko.de/oekodoc/1829/2013-499-d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hielscher.com/de/biodiesel_transesterification_01.ht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sueddeutsche.de/auto/bioethanol-als-treibstoff-der-zukunft-futter-im-tank-1.1813027" TargetMode="External"/><Relationship Id="rId25" Type="http://schemas.openxmlformats.org/officeDocument/2006/relationships/hyperlink" Target="http://www.umweltbundesamt.de/publikationen/postfossile-energieversorgungsoptionen-fuer-ein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hrer-online.de/biosprit-zukunft.php?sid=64720561960531489145328262826790" TargetMode="External"/><Relationship Id="rId20" Type="http://schemas.openxmlformats.org/officeDocument/2006/relationships/hyperlink" Target="http://www.schulbiologiezentrum.info/Arbeitsbl%E4tter%20Raps%20Raps%F6l%20Biodiesel%20Me210212.pdf" TargetMode="External"/><Relationship Id="rId29" Type="http://schemas.openxmlformats.org/officeDocument/2006/relationships/hyperlink" Target="http://www.ufop.de/biodiesel-und-co/biodiesel/biodiesel-tanke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hrer-online.de/tankstelle-der-zukunft.php?sid=647205619605314891453282628267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eddeutsche.de/wirtschaft/studie-ueber-fossile-ressourcen-das-oel-geht-zur-neige-trotz-fracking-1.1632680" TargetMode="External"/><Relationship Id="rId23" Type="http://schemas.openxmlformats.org/officeDocument/2006/relationships/hyperlink" Target="http://www.lehrer-online.de/biodiesel.php" TargetMode="External"/><Relationship Id="rId28" Type="http://schemas.openxmlformats.org/officeDocument/2006/relationships/hyperlink" Target="http://www.biokraftstoffverband.de/index.php/start.html%20u.a.%20aktuelle%20Informationen,%20z.B.%20Absatzzahlen%20f&#252;r%20Biodiesel%20und%20Bioethano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inus-sh.lernnetz.de/sinus/materialien/chemie/index.php?we_objectID=30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elt.de/wirtschaft/energie/article148323100/Laut-BP-gibt-es-noch-im-Jahr-2050-Oel-im-Ueberfluss.html" TargetMode="External"/><Relationship Id="rId22" Type="http://schemas.openxmlformats.org/officeDocument/2006/relationships/hyperlink" Target="http://programm.ard.de/TV/Programm/Alle-Sender/?sendung=287246052059380" TargetMode="External"/><Relationship Id="rId27" Type="http://schemas.openxmlformats.org/officeDocument/2006/relationships/hyperlink" Target="http://www.umweltbundesamt.de/themen/klima-energie/erneuerbare-energien/bioenergi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EAEE59A.dotm</Template>
  <TotalTime>0</TotalTime>
  <Pages>6</Pages>
  <Words>1630</Words>
  <Characters>10273</Characters>
  <Application>Microsoft Office Word</Application>
  <DocSecurity>4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Konkretisierte Unterrichtsvorhaben Qualifikationsphase GK Chemie</dc:title>
  <dc:subject>Konkretisierte Unterrichtsvorhaben Qualifikationsphase Grundkurs Chemie Q1</dc:subject>
  <dc:creator>QUA-LiS NRW</dc:creator>
  <cp:keywords>Chemie, Grundkurs, Unterrichtsvorhaben 1, Q1, Sekundarstufe II, Sek II; Erdöl</cp:keywords>
  <cp:lastModifiedBy>Probst, Thomas</cp:lastModifiedBy>
  <cp:revision>2</cp:revision>
  <cp:lastPrinted>2016-03-16T11:26:00Z</cp:lastPrinted>
  <dcterms:created xsi:type="dcterms:W3CDTF">2016-04-13T09:28:00Z</dcterms:created>
  <dcterms:modified xsi:type="dcterms:W3CDTF">2016-04-13T09:28:00Z</dcterms:modified>
</cp:coreProperties>
</file>