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3"/>
      </w:tblGrid>
      <w:tr w:rsidR="00B254E3" w:rsidRPr="00B84271" w14:paraId="14FF5FF8" w14:textId="77777777" w:rsidTr="00C23AC3">
        <w:trPr>
          <w:trHeight w:val="320"/>
        </w:trPr>
        <w:tc>
          <w:tcPr>
            <w:tcW w:w="9073" w:type="dxa"/>
            <w:tcBorders>
              <w:top w:val="single" w:sz="4" w:space="0" w:color="000000"/>
              <w:left w:val="single" w:sz="4" w:space="0" w:color="000000"/>
              <w:bottom w:val="single" w:sz="4" w:space="0" w:color="000000"/>
              <w:right w:val="single" w:sz="4" w:space="0" w:color="000000"/>
            </w:tcBorders>
            <w:shd w:val="clear" w:color="auto" w:fill="D9D9D9"/>
          </w:tcPr>
          <w:p w14:paraId="79DC29AA" w14:textId="5104D2BA" w:rsidR="00CC4E7A" w:rsidRPr="00CC4E7A" w:rsidRDefault="00CC4E7A" w:rsidP="00C23AC3">
            <w:pPr>
              <w:spacing w:after="0"/>
              <w:jc w:val="center"/>
              <w:rPr>
                <w:rFonts w:ascii="Arial Narrow" w:hAnsi="Arial Narrow" w:cs="Arial"/>
                <w:sz w:val="24"/>
                <w:szCs w:val="24"/>
                <w:lang w:val="nl-NL"/>
              </w:rPr>
            </w:pPr>
            <w:r w:rsidRPr="00CC4E7A">
              <w:rPr>
                <w:rFonts w:ascii="Arial Narrow" w:hAnsi="Arial Narrow" w:cs="Arial"/>
                <w:sz w:val="24"/>
                <w:szCs w:val="24"/>
                <w:lang w:val="nl-NL"/>
              </w:rPr>
              <w:t>K</w:t>
            </w:r>
            <w:r w:rsidR="00412B69">
              <w:rPr>
                <w:rFonts w:ascii="Arial Narrow" w:hAnsi="Arial Narrow" w:cs="Arial"/>
                <w:sz w:val="24"/>
                <w:szCs w:val="24"/>
                <w:lang w:val="nl-NL"/>
              </w:rPr>
              <w:t>onkretisiertes Unterrichtsvorhaben</w:t>
            </w:r>
            <w:r w:rsidR="00B254E3" w:rsidRPr="00CC4E7A">
              <w:rPr>
                <w:rFonts w:ascii="Arial Narrow" w:hAnsi="Arial Narrow" w:cs="Arial"/>
                <w:sz w:val="24"/>
                <w:szCs w:val="24"/>
                <w:lang w:val="nl-NL"/>
              </w:rPr>
              <w:t xml:space="preserve"> 9.1-3 </w:t>
            </w:r>
          </w:p>
          <w:p w14:paraId="79FB7AE0" w14:textId="5C23149F" w:rsidR="00CC4E7A" w:rsidRPr="0084285B" w:rsidRDefault="00B254E3" w:rsidP="00C23AC3">
            <w:pPr>
              <w:spacing w:after="0"/>
              <w:jc w:val="center"/>
              <w:rPr>
                <w:b/>
                <w:bCs/>
                <w:i/>
                <w:sz w:val="24"/>
                <w:szCs w:val="24"/>
                <w:lang w:val="nl-NL"/>
              </w:rPr>
            </w:pPr>
            <w:r w:rsidRPr="00DB1D49">
              <w:rPr>
                <w:b/>
                <w:bCs/>
                <w:i/>
                <w:iCs/>
                <w:sz w:val="24"/>
                <w:szCs w:val="24"/>
                <w:lang w:val="nl-NL"/>
              </w:rPr>
              <w:t>“Wat ga je doen?</w:t>
            </w:r>
            <w:r w:rsidR="0084285B" w:rsidRPr="00DB1D49">
              <w:rPr>
                <w:b/>
                <w:bCs/>
                <w:i/>
                <w:iCs/>
                <w:sz w:val="24"/>
                <w:szCs w:val="24"/>
                <w:lang w:val="nl-NL"/>
              </w:rPr>
              <w:t>”</w:t>
            </w:r>
            <w:r w:rsidRPr="00DB1D49">
              <w:rPr>
                <w:b/>
                <w:bCs/>
                <w:i/>
                <w:iCs/>
                <w:sz w:val="24"/>
                <w:szCs w:val="24"/>
                <w:lang w:val="nl-NL"/>
              </w:rPr>
              <w:t xml:space="preserve"> – gesprekken voeren in de stad</w:t>
            </w:r>
          </w:p>
          <w:p w14:paraId="0334A089" w14:textId="4AE83A06" w:rsidR="00B254E3" w:rsidRPr="00412B69" w:rsidRDefault="00412B69" w:rsidP="00C23AC3">
            <w:pPr>
              <w:spacing w:after="0"/>
              <w:jc w:val="center"/>
              <w:rPr>
                <w:rFonts w:ascii="Arial Narrow" w:hAnsi="Arial Narrow" w:cs="Arial"/>
                <w:sz w:val="20"/>
                <w:szCs w:val="20"/>
                <w:lang w:val="nl-NL"/>
              </w:rPr>
            </w:pPr>
            <w:r w:rsidRPr="00412B69">
              <w:rPr>
                <w:rFonts w:ascii="Arial Narrow" w:hAnsi="Arial Narrow"/>
                <w:sz w:val="20"/>
                <w:szCs w:val="20"/>
                <w:lang w:val="nl-NL"/>
              </w:rPr>
              <w:t xml:space="preserve">Stundenkontingent: </w:t>
            </w:r>
            <w:r w:rsidR="00B254E3" w:rsidRPr="00412B69">
              <w:rPr>
                <w:rFonts w:ascii="Arial Narrow" w:hAnsi="Arial Narrow"/>
                <w:sz w:val="20"/>
                <w:szCs w:val="20"/>
                <w:lang w:val="nl-NL"/>
              </w:rPr>
              <w:t>ca. 20 U-Std.</w:t>
            </w:r>
          </w:p>
        </w:tc>
      </w:tr>
      <w:tr w:rsidR="00C23AC3" w14:paraId="75EFC2F1" w14:textId="77777777" w:rsidTr="00C23AC3">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EDCC147" w14:textId="31EA0414" w:rsidR="00F36559" w:rsidRPr="001A77A4" w:rsidRDefault="00C23AC3" w:rsidP="00DB1D49">
            <w:pPr>
              <w:spacing w:after="0"/>
              <w:jc w:val="left"/>
              <w:rPr>
                <w:rFonts w:cs="Arial"/>
                <w:bCs/>
                <w:sz w:val="20"/>
                <w:szCs w:val="20"/>
              </w:rPr>
            </w:pPr>
            <w:r w:rsidRPr="001A77A4">
              <w:rPr>
                <w:rFonts w:cs="Arial"/>
                <w:bCs/>
                <w:sz w:val="20"/>
                <w:szCs w:val="20"/>
              </w:rPr>
              <w:t>Aufgrund der geografischen Nähe zu den</w:t>
            </w:r>
            <w:r w:rsidR="00806F9F" w:rsidRPr="001A77A4">
              <w:rPr>
                <w:rFonts w:cs="Arial"/>
                <w:bCs/>
                <w:sz w:val="20"/>
                <w:szCs w:val="20"/>
              </w:rPr>
              <w:t xml:space="preserve"> Niederlanden und Belgien </w:t>
            </w:r>
            <w:r w:rsidRPr="001A77A4">
              <w:rPr>
                <w:rFonts w:cs="Arial"/>
                <w:bCs/>
                <w:sz w:val="20"/>
                <w:szCs w:val="20"/>
              </w:rPr>
              <w:t>ist es für viele Schülerinnen und Schüler ein vertrautes Gefühl</w:t>
            </w:r>
            <w:r w:rsidR="00806F9F" w:rsidRPr="001A77A4">
              <w:rPr>
                <w:rFonts w:cs="Arial"/>
                <w:bCs/>
                <w:sz w:val="20"/>
                <w:szCs w:val="20"/>
              </w:rPr>
              <w:t>,</w:t>
            </w:r>
            <w:r w:rsidRPr="001A77A4">
              <w:rPr>
                <w:rFonts w:cs="Arial"/>
                <w:bCs/>
                <w:sz w:val="20"/>
                <w:szCs w:val="20"/>
              </w:rPr>
              <w:t xml:space="preserve"> einen Trip in eine </w:t>
            </w:r>
            <w:proofErr w:type="spellStart"/>
            <w:r w:rsidRPr="001A77A4">
              <w:rPr>
                <w:rFonts w:cs="Arial"/>
                <w:bCs/>
                <w:sz w:val="20"/>
                <w:szCs w:val="20"/>
              </w:rPr>
              <w:t>niederländisch</w:t>
            </w:r>
            <w:r w:rsidR="00806F9F" w:rsidRPr="001A77A4">
              <w:rPr>
                <w:rFonts w:cs="Arial"/>
                <w:bCs/>
                <w:sz w:val="20"/>
                <w:szCs w:val="20"/>
              </w:rPr>
              <w:t>sprachige</w:t>
            </w:r>
            <w:proofErr w:type="spellEnd"/>
            <w:r w:rsidRPr="001A77A4">
              <w:rPr>
                <w:rFonts w:cs="Arial"/>
                <w:bCs/>
                <w:sz w:val="20"/>
                <w:szCs w:val="20"/>
              </w:rPr>
              <w:t xml:space="preserve"> Stadt zu machen. Nach einem halben Jahr des Spracherwerbs müssen die Schülerinnen und Schüler nicht auf die Fähigkeit und Bereitschaft der Niederländerinnen und Niederländer hoffen, ihnen auf Deutsch zu antworten, sondern können ihre erworbenen Sprachkenntnisse in echten Begegnungssituationen produktiv anwenden. Dieses Unterrichtsvorhaben greift den Plan</w:t>
            </w:r>
            <w:r w:rsidR="00806F9F" w:rsidRPr="001A77A4">
              <w:rPr>
                <w:rFonts w:cs="Arial"/>
                <w:bCs/>
                <w:sz w:val="20"/>
                <w:szCs w:val="20"/>
              </w:rPr>
              <w:t xml:space="preserve"> auf</w:t>
            </w:r>
            <w:r w:rsidRPr="001A77A4">
              <w:rPr>
                <w:rFonts w:cs="Arial"/>
                <w:bCs/>
                <w:sz w:val="20"/>
                <w:szCs w:val="20"/>
              </w:rPr>
              <w:t xml:space="preserve">, eine Exkursion in eine </w:t>
            </w:r>
            <w:proofErr w:type="spellStart"/>
            <w:r w:rsidRPr="001A77A4">
              <w:rPr>
                <w:rFonts w:cs="Arial"/>
                <w:bCs/>
                <w:sz w:val="20"/>
                <w:szCs w:val="20"/>
              </w:rPr>
              <w:t>nie</w:t>
            </w:r>
            <w:r w:rsidR="00236B8C">
              <w:rPr>
                <w:rFonts w:cs="Arial"/>
                <w:bCs/>
                <w:sz w:val="20"/>
                <w:szCs w:val="20"/>
              </w:rPr>
              <w:softHyphen/>
            </w:r>
            <w:r w:rsidRPr="001A77A4">
              <w:rPr>
                <w:rFonts w:cs="Arial"/>
                <w:bCs/>
                <w:sz w:val="20"/>
                <w:szCs w:val="20"/>
              </w:rPr>
              <w:t>der</w:t>
            </w:r>
            <w:r w:rsidR="00236B8C">
              <w:rPr>
                <w:rFonts w:cs="Arial"/>
                <w:bCs/>
                <w:sz w:val="20"/>
                <w:szCs w:val="20"/>
              </w:rPr>
              <w:softHyphen/>
            </w:r>
            <w:r w:rsidRPr="001A77A4">
              <w:rPr>
                <w:rFonts w:cs="Arial"/>
                <w:bCs/>
                <w:sz w:val="20"/>
                <w:szCs w:val="20"/>
              </w:rPr>
              <w:t>ländisc</w:t>
            </w:r>
            <w:r w:rsidR="00806F9F" w:rsidRPr="001A77A4">
              <w:rPr>
                <w:rFonts w:cs="Arial"/>
                <w:bCs/>
                <w:sz w:val="20"/>
                <w:szCs w:val="20"/>
              </w:rPr>
              <w:t>hsprachige</w:t>
            </w:r>
            <w:proofErr w:type="spellEnd"/>
            <w:r w:rsidR="00806F9F" w:rsidRPr="001A77A4">
              <w:rPr>
                <w:rFonts w:cs="Arial"/>
                <w:bCs/>
                <w:sz w:val="20"/>
                <w:szCs w:val="20"/>
              </w:rPr>
              <w:t xml:space="preserve"> </w:t>
            </w:r>
            <w:r w:rsidRPr="001A77A4">
              <w:rPr>
                <w:rFonts w:cs="Arial"/>
                <w:bCs/>
                <w:sz w:val="20"/>
                <w:szCs w:val="20"/>
              </w:rPr>
              <w:t>Stadt in Grenznähe zu organisieren</w:t>
            </w:r>
            <w:r w:rsidR="00806F9F" w:rsidRPr="001A77A4">
              <w:rPr>
                <w:rFonts w:cs="Arial"/>
                <w:bCs/>
                <w:sz w:val="20"/>
                <w:szCs w:val="20"/>
              </w:rPr>
              <w:t xml:space="preserve">. </w:t>
            </w:r>
            <w:r w:rsidRPr="001A77A4">
              <w:rPr>
                <w:rFonts w:cs="Arial"/>
                <w:bCs/>
                <w:sz w:val="20"/>
                <w:szCs w:val="20"/>
              </w:rPr>
              <w:t>Dazu gehört,</w:t>
            </w:r>
            <w:r w:rsidR="00F36559" w:rsidRPr="001A77A4">
              <w:rPr>
                <w:rFonts w:cs="Arial"/>
                <w:bCs/>
                <w:sz w:val="20"/>
                <w:szCs w:val="20"/>
              </w:rPr>
              <w:t xml:space="preserve"> neben einer digital gestützten Recherche zum jeweiligen Zielgebiet,</w:t>
            </w:r>
            <w:r w:rsidRPr="001A77A4">
              <w:rPr>
                <w:rFonts w:cs="Arial"/>
                <w:bCs/>
                <w:sz w:val="20"/>
                <w:szCs w:val="20"/>
              </w:rPr>
              <w:t xml:space="preserve"> </w:t>
            </w:r>
            <w:r w:rsidR="00806F9F" w:rsidRPr="001A77A4">
              <w:rPr>
                <w:rFonts w:cs="Arial"/>
                <w:bCs/>
                <w:sz w:val="20"/>
                <w:szCs w:val="20"/>
              </w:rPr>
              <w:t>die durch Auswertung verschiedener Wetter</w:t>
            </w:r>
            <w:r w:rsidR="00696352">
              <w:rPr>
                <w:rFonts w:cs="Arial"/>
                <w:bCs/>
                <w:sz w:val="20"/>
                <w:szCs w:val="20"/>
              </w:rPr>
              <w:softHyphen/>
            </w:r>
            <w:r w:rsidR="00806F9F" w:rsidRPr="001A77A4">
              <w:rPr>
                <w:rFonts w:cs="Arial"/>
                <w:bCs/>
                <w:sz w:val="20"/>
                <w:szCs w:val="20"/>
              </w:rPr>
              <w:t xml:space="preserve">berichte </w:t>
            </w:r>
            <w:r w:rsidRPr="001A77A4">
              <w:rPr>
                <w:rFonts w:cs="Arial"/>
                <w:bCs/>
                <w:sz w:val="20"/>
                <w:szCs w:val="20"/>
              </w:rPr>
              <w:t>(Hör-/Hör</w:t>
            </w:r>
            <w:r w:rsidR="00236B8C">
              <w:rPr>
                <w:rFonts w:cs="Arial"/>
                <w:bCs/>
                <w:sz w:val="20"/>
                <w:szCs w:val="20"/>
              </w:rPr>
              <w:softHyphen/>
            </w:r>
            <w:r w:rsidRPr="001A77A4">
              <w:rPr>
                <w:rFonts w:cs="Arial"/>
                <w:bCs/>
                <w:sz w:val="20"/>
                <w:szCs w:val="20"/>
              </w:rPr>
              <w:t xml:space="preserve">sehaufträge) sowie Wetter-Apps </w:t>
            </w:r>
            <w:r w:rsidR="00806F9F" w:rsidRPr="001A77A4">
              <w:rPr>
                <w:rFonts w:cs="Arial"/>
                <w:bCs/>
                <w:sz w:val="20"/>
                <w:szCs w:val="20"/>
              </w:rPr>
              <w:t>begründete Entscheidung</w:t>
            </w:r>
            <w:r w:rsidRPr="001A77A4">
              <w:rPr>
                <w:rFonts w:cs="Arial"/>
                <w:bCs/>
                <w:sz w:val="20"/>
                <w:szCs w:val="20"/>
              </w:rPr>
              <w:t>, an welchem Tag innerhalb der zeit</w:t>
            </w:r>
            <w:r w:rsidR="00236B8C">
              <w:rPr>
                <w:rFonts w:cs="Arial"/>
                <w:bCs/>
                <w:sz w:val="20"/>
                <w:szCs w:val="20"/>
              </w:rPr>
              <w:softHyphen/>
            </w:r>
            <w:r w:rsidRPr="001A77A4">
              <w:rPr>
                <w:rFonts w:cs="Arial"/>
                <w:bCs/>
                <w:sz w:val="20"/>
                <w:szCs w:val="20"/>
              </w:rPr>
              <w:t xml:space="preserve">lich vorgegebenen </w:t>
            </w:r>
            <w:r w:rsidRPr="001A77A4">
              <w:rPr>
                <w:rFonts w:cs="Arial"/>
                <w:bCs/>
                <w:i/>
                <w:iCs/>
                <w:sz w:val="20"/>
                <w:szCs w:val="20"/>
              </w:rPr>
              <w:t>Woche der Exkursionen</w:t>
            </w:r>
            <w:r w:rsidRPr="001A77A4">
              <w:rPr>
                <w:rFonts w:cs="Arial"/>
                <w:bCs/>
                <w:sz w:val="20"/>
                <w:szCs w:val="20"/>
              </w:rPr>
              <w:t xml:space="preserve"> sie in </w:t>
            </w:r>
            <w:r w:rsidR="00806F9F" w:rsidRPr="001A77A4">
              <w:rPr>
                <w:rFonts w:cs="Arial"/>
                <w:bCs/>
                <w:sz w:val="20"/>
                <w:szCs w:val="20"/>
              </w:rPr>
              <w:t>die</w:t>
            </w:r>
            <w:r w:rsidRPr="001A77A4">
              <w:rPr>
                <w:rFonts w:cs="Arial"/>
                <w:bCs/>
                <w:sz w:val="20"/>
                <w:szCs w:val="20"/>
              </w:rPr>
              <w:t xml:space="preserve"> </w:t>
            </w:r>
            <w:proofErr w:type="spellStart"/>
            <w:r w:rsidRPr="001A77A4">
              <w:rPr>
                <w:rFonts w:cs="Arial"/>
                <w:bCs/>
                <w:sz w:val="20"/>
                <w:szCs w:val="20"/>
              </w:rPr>
              <w:t>niederländisch</w:t>
            </w:r>
            <w:r w:rsidR="00806F9F" w:rsidRPr="001A77A4">
              <w:rPr>
                <w:rFonts w:cs="Arial"/>
                <w:bCs/>
                <w:sz w:val="20"/>
                <w:szCs w:val="20"/>
              </w:rPr>
              <w:t>sprachig</w:t>
            </w:r>
            <w:r w:rsidRPr="001A77A4">
              <w:rPr>
                <w:rFonts w:cs="Arial"/>
                <w:bCs/>
                <w:sz w:val="20"/>
                <w:szCs w:val="20"/>
              </w:rPr>
              <w:t>e</w:t>
            </w:r>
            <w:proofErr w:type="spellEnd"/>
            <w:r w:rsidRPr="001A77A4">
              <w:rPr>
                <w:rFonts w:cs="Arial"/>
                <w:bCs/>
                <w:sz w:val="20"/>
                <w:szCs w:val="20"/>
              </w:rPr>
              <w:t xml:space="preserve"> Stadt fahren möch</w:t>
            </w:r>
            <w:r w:rsidR="00236B8C">
              <w:rPr>
                <w:rFonts w:cs="Arial"/>
                <w:bCs/>
                <w:sz w:val="20"/>
                <w:szCs w:val="20"/>
              </w:rPr>
              <w:softHyphen/>
            </w:r>
            <w:r w:rsidRPr="001A77A4">
              <w:rPr>
                <w:rFonts w:cs="Arial"/>
                <w:bCs/>
                <w:sz w:val="20"/>
                <w:szCs w:val="20"/>
              </w:rPr>
              <w:t>ten</w:t>
            </w:r>
            <w:r w:rsidR="00806F9F" w:rsidRPr="001A77A4">
              <w:rPr>
                <w:rFonts w:cs="Arial"/>
                <w:bCs/>
                <w:sz w:val="20"/>
                <w:szCs w:val="20"/>
              </w:rPr>
              <w:t>. Ergänzend sollen anhand von Rollenkarten Einkaufsgespräche simuliert werden.</w:t>
            </w:r>
            <w:r w:rsidR="00F36559" w:rsidRPr="001A77A4">
              <w:rPr>
                <w:rFonts w:cs="Arial"/>
                <w:bCs/>
                <w:sz w:val="20"/>
                <w:szCs w:val="20"/>
              </w:rPr>
              <w:t xml:space="preserve"> Neben Hör-/Hörsehverstehen als funktionale kommunikative Kompetenz wird primär zusammenhängende</w:t>
            </w:r>
            <w:r w:rsidR="00806F9F" w:rsidRPr="001A77A4">
              <w:rPr>
                <w:rFonts w:cs="Arial"/>
                <w:bCs/>
                <w:sz w:val="20"/>
                <w:szCs w:val="20"/>
              </w:rPr>
              <w:t xml:space="preserve">s </w:t>
            </w:r>
            <w:r w:rsidR="00F36559" w:rsidRPr="001A77A4">
              <w:rPr>
                <w:rFonts w:cs="Arial"/>
                <w:bCs/>
                <w:sz w:val="20"/>
                <w:szCs w:val="20"/>
              </w:rPr>
              <w:t>Sprechen sowie an Gesprächen teilnehmen, geübt und vertieft, das von den Schülerinnen und Schü</w:t>
            </w:r>
            <w:r w:rsidR="00236B8C">
              <w:rPr>
                <w:rFonts w:cs="Arial"/>
                <w:bCs/>
                <w:sz w:val="20"/>
                <w:szCs w:val="20"/>
              </w:rPr>
              <w:softHyphen/>
            </w:r>
            <w:r w:rsidR="00F36559" w:rsidRPr="001A77A4">
              <w:rPr>
                <w:rFonts w:cs="Arial"/>
                <w:bCs/>
                <w:sz w:val="20"/>
                <w:szCs w:val="20"/>
              </w:rPr>
              <w:t xml:space="preserve">lern z.B. filmisch dokumentiert wird. </w:t>
            </w:r>
          </w:p>
        </w:tc>
      </w:tr>
      <w:tr w:rsidR="00B254E3" w14:paraId="4B05DA74" w14:textId="77777777" w:rsidTr="00C23AC3">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411696A" w14:textId="48DB00D0" w:rsidR="00B254E3" w:rsidRPr="001A77A4" w:rsidRDefault="0084285B" w:rsidP="00572E16">
            <w:pPr>
              <w:spacing w:after="0"/>
              <w:jc w:val="center"/>
              <w:rPr>
                <w:rFonts w:cs="Arial"/>
                <w:b/>
                <w:sz w:val="20"/>
                <w:szCs w:val="20"/>
              </w:rPr>
            </w:pPr>
            <w:r>
              <w:rPr>
                <w:rFonts w:cs="Arial"/>
                <w:b/>
                <w:sz w:val="20"/>
                <w:szCs w:val="20"/>
              </w:rPr>
              <w:t>Kompetenzerwartungen</w:t>
            </w:r>
          </w:p>
        </w:tc>
      </w:tr>
      <w:tr w:rsidR="00B254E3" w:rsidRPr="009F2C19" w14:paraId="45D3FBC8" w14:textId="77777777" w:rsidTr="00C23AC3">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154F0742" w14:textId="0B5DC652" w:rsidR="0077427C" w:rsidRPr="00696352" w:rsidRDefault="0077427C" w:rsidP="00572E16">
            <w:pPr>
              <w:spacing w:after="0"/>
              <w:ind w:left="284" w:hanging="284"/>
              <w:jc w:val="left"/>
              <w:rPr>
                <w:b/>
                <w:i/>
                <w:sz w:val="20"/>
                <w:szCs w:val="20"/>
                <w:lang w:eastAsia="de-DE"/>
              </w:rPr>
            </w:pPr>
            <w:r w:rsidRPr="00696352">
              <w:rPr>
                <w:b/>
                <w:i/>
                <w:sz w:val="20"/>
                <w:szCs w:val="20"/>
                <w:lang w:eastAsia="de-DE"/>
              </w:rPr>
              <w:t xml:space="preserve">Funktionale kommunikative Kompetenzen: </w:t>
            </w:r>
          </w:p>
          <w:p w14:paraId="3A9A70E7" w14:textId="39127CEB" w:rsidR="00B254E3" w:rsidRDefault="00B254E3" w:rsidP="00572E16">
            <w:pPr>
              <w:spacing w:after="0"/>
              <w:ind w:left="284" w:hanging="284"/>
              <w:jc w:val="left"/>
              <w:rPr>
                <w:bCs/>
                <w:iCs/>
                <w:sz w:val="20"/>
                <w:szCs w:val="20"/>
                <w:lang w:eastAsia="de-DE"/>
              </w:rPr>
            </w:pPr>
            <w:r w:rsidRPr="001A77A4">
              <w:rPr>
                <w:b/>
                <w:i/>
                <w:sz w:val="20"/>
                <w:szCs w:val="20"/>
                <w:lang w:eastAsia="de-DE"/>
              </w:rPr>
              <w:t>Hör-/Hörsehverstehen:</w:t>
            </w:r>
            <w:r w:rsidRPr="001A77A4">
              <w:rPr>
                <w:bCs/>
                <w:i/>
                <w:sz w:val="20"/>
                <w:szCs w:val="20"/>
                <w:lang w:eastAsia="de-DE"/>
              </w:rPr>
              <w:t xml:space="preserve"> </w:t>
            </w:r>
            <w:r w:rsidRPr="001A77A4">
              <w:rPr>
                <w:bCs/>
                <w:iCs/>
                <w:sz w:val="20"/>
                <w:szCs w:val="20"/>
                <w:lang w:eastAsia="de-DE"/>
              </w:rPr>
              <w:t>Gesprächen zu alltäglichen oder</w:t>
            </w:r>
            <w:r w:rsidRPr="001A77A4">
              <w:rPr>
                <w:sz w:val="20"/>
                <w:szCs w:val="20"/>
              </w:rPr>
              <w:t xml:space="preserve"> </w:t>
            </w:r>
            <w:r w:rsidRPr="001A77A4">
              <w:rPr>
                <w:bCs/>
                <w:iCs/>
                <w:sz w:val="20"/>
                <w:szCs w:val="20"/>
                <w:lang w:eastAsia="de-DE"/>
              </w:rPr>
              <w:t xml:space="preserve">vertrauten Sachverhalten und Themen in der Regel die Gesamtaussage, Hauptaussagen und wichtige Einzelinformationen entnehmen </w:t>
            </w:r>
          </w:p>
          <w:p w14:paraId="1194D5FB" w14:textId="6C0C2C44" w:rsidR="00160892" w:rsidRPr="00160892" w:rsidRDefault="00160892" w:rsidP="00572E16">
            <w:pPr>
              <w:spacing w:after="0"/>
              <w:ind w:left="284" w:hanging="284"/>
              <w:jc w:val="left"/>
              <w:rPr>
                <w:b/>
                <w:iCs/>
                <w:color w:val="000000" w:themeColor="text1"/>
                <w:sz w:val="20"/>
                <w:szCs w:val="20"/>
                <w:lang w:eastAsia="de-DE"/>
              </w:rPr>
            </w:pPr>
            <w:r>
              <w:rPr>
                <w:b/>
                <w:i/>
                <w:sz w:val="20"/>
                <w:szCs w:val="20"/>
                <w:lang w:eastAsia="de-DE"/>
              </w:rPr>
              <w:t>Leseverstehen:</w:t>
            </w:r>
            <w:r>
              <w:rPr>
                <w:bCs/>
                <w:iCs/>
                <w:color w:val="000000" w:themeColor="text1"/>
                <w:sz w:val="20"/>
                <w:szCs w:val="20"/>
                <w:lang w:eastAsia="de-DE"/>
              </w:rPr>
              <w:t xml:space="preserve"> klar strukturierten Sach- und Gebrauchstexten </w:t>
            </w:r>
            <w:r w:rsidRPr="001A77A4">
              <w:rPr>
                <w:sz w:val="20"/>
                <w:szCs w:val="20"/>
                <w:lang w:eastAsia="de-DE"/>
              </w:rPr>
              <w:t>[</w:t>
            </w:r>
            <w:r>
              <w:rPr>
                <w:bCs/>
                <w:iCs/>
                <w:color w:val="000000" w:themeColor="text1"/>
                <w:sz w:val="20"/>
                <w:szCs w:val="20"/>
                <w:lang w:eastAsia="de-DE"/>
              </w:rPr>
              <w:t>sowie einfacheren literarischen Texten</w:t>
            </w:r>
            <w:r w:rsidRPr="001A77A4">
              <w:rPr>
                <w:sz w:val="20"/>
                <w:szCs w:val="20"/>
                <w:lang w:eastAsia="de-DE"/>
              </w:rPr>
              <w:t>]</w:t>
            </w:r>
            <w:r>
              <w:rPr>
                <w:bCs/>
                <w:iCs/>
                <w:color w:val="000000" w:themeColor="text1"/>
                <w:sz w:val="20"/>
                <w:szCs w:val="20"/>
                <w:lang w:eastAsia="de-DE"/>
              </w:rPr>
              <w:t xml:space="preserve"> die Gesamtaussage, Hauptaussagen und wichtige Einzelinformationen entnehmen und diese Informationen in den Kontext der Gesamtaussage einordnen</w:t>
            </w:r>
          </w:p>
          <w:p w14:paraId="51EA22D0" w14:textId="14BAF85E" w:rsidR="00B254E3" w:rsidRPr="001A77A4" w:rsidRDefault="00B254E3" w:rsidP="00572E16">
            <w:pPr>
              <w:spacing w:after="0"/>
              <w:ind w:left="284" w:hanging="284"/>
              <w:jc w:val="left"/>
              <w:rPr>
                <w:bCs/>
                <w:iCs/>
                <w:sz w:val="20"/>
                <w:szCs w:val="20"/>
                <w:lang w:eastAsia="de-DE"/>
              </w:rPr>
            </w:pPr>
            <w:r w:rsidRPr="001A77A4">
              <w:rPr>
                <w:b/>
                <w:i/>
                <w:sz w:val="20"/>
                <w:szCs w:val="20"/>
                <w:lang w:eastAsia="de-DE"/>
              </w:rPr>
              <w:t xml:space="preserve">Sprechen – </w:t>
            </w:r>
            <w:r w:rsidR="0084285B">
              <w:rPr>
                <w:b/>
                <w:i/>
                <w:sz w:val="20"/>
                <w:szCs w:val="20"/>
                <w:lang w:eastAsia="de-DE"/>
              </w:rPr>
              <w:t>a</w:t>
            </w:r>
            <w:r w:rsidRPr="001A77A4">
              <w:rPr>
                <w:b/>
                <w:i/>
                <w:sz w:val="20"/>
                <w:szCs w:val="20"/>
                <w:lang w:eastAsia="de-DE"/>
              </w:rPr>
              <w:t xml:space="preserve">n Gesprächen teilnehmen: </w:t>
            </w:r>
            <w:r w:rsidRPr="001A77A4">
              <w:rPr>
                <w:bCs/>
                <w:iCs/>
                <w:sz w:val="20"/>
                <w:szCs w:val="20"/>
                <w:lang w:eastAsia="de-DE"/>
              </w:rPr>
              <w:t xml:space="preserve">in alltäglichen, </w:t>
            </w:r>
            <w:r w:rsidRPr="001A77A4">
              <w:rPr>
                <w:sz w:val="20"/>
                <w:szCs w:val="20"/>
                <w:lang w:eastAsia="de-DE"/>
              </w:rPr>
              <w:t xml:space="preserve">auch digital gestützten </w:t>
            </w:r>
            <w:r w:rsidRPr="001A77A4">
              <w:rPr>
                <w:bCs/>
                <w:iCs/>
                <w:sz w:val="20"/>
                <w:szCs w:val="20"/>
                <w:lang w:eastAsia="de-DE"/>
              </w:rPr>
              <w:t>Gesprächssitua</w:t>
            </w:r>
            <w:r w:rsidR="00236B8C">
              <w:rPr>
                <w:bCs/>
                <w:iCs/>
                <w:sz w:val="20"/>
                <w:szCs w:val="20"/>
                <w:lang w:eastAsia="de-DE"/>
              </w:rPr>
              <w:softHyphen/>
            </w:r>
            <w:r w:rsidRPr="001A77A4">
              <w:rPr>
                <w:bCs/>
                <w:iCs/>
                <w:sz w:val="20"/>
                <w:szCs w:val="20"/>
                <w:lang w:eastAsia="de-DE"/>
              </w:rPr>
              <w:t>tio</w:t>
            </w:r>
            <w:r w:rsidR="00236B8C">
              <w:rPr>
                <w:bCs/>
                <w:iCs/>
                <w:sz w:val="20"/>
                <w:szCs w:val="20"/>
                <w:lang w:eastAsia="de-DE"/>
              </w:rPr>
              <w:softHyphen/>
            </w:r>
            <w:r w:rsidRPr="001A77A4">
              <w:rPr>
                <w:bCs/>
                <w:iCs/>
                <w:sz w:val="20"/>
                <w:szCs w:val="20"/>
                <w:lang w:eastAsia="de-DE"/>
              </w:rPr>
              <w:t>nen</w:t>
            </w:r>
            <w:r w:rsidR="00806F9F" w:rsidRPr="001A77A4">
              <w:rPr>
                <w:bCs/>
                <w:iCs/>
                <w:sz w:val="20"/>
                <w:szCs w:val="20"/>
                <w:lang w:eastAsia="de-DE"/>
              </w:rPr>
              <w:t>,</w:t>
            </w:r>
            <w:r w:rsidRPr="001A77A4">
              <w:rPr>
                <w:bCs/>
                <w:iCs/>
                <w:sz w:val="20"/>
                <w:szCs w:val="20"/>
                <w:lang w:eastAsia="de-DE"/>
              </w:rPr>
              <w:t xml:space="preserve"> ihre Redeabsichten </w:t>
            </w:r>
            <w:r w:rsidRPr="001A77A4">
              <w:rPr>
                <w:sz w:val="20"/>
                <w:szCs w:val="20"/>
                <w:lang w:eastAsia="de-DE"/>
              </w:rPr>
              <w:t>weitgehend verwirklichen und angemessen reagieren; sich in unter</w:t>
            </w:r>
            <w:r w:rsidR="00236B8C">
              <w:rPr>
                <w:sz w:val="20"/>
                <w:szCs w:val="20"/>
                <w:lang w:eastAsia="de-DE"/>
              </w:rPr>
              <w:softHyphen/>
            </w:r>
            <w:r w:rsidRPr="001A77A4">
              <w:rPr>
                <w:sz w:val="20"/>
                <w:szCs w:val="20"/>
                <w:lang w:eastAsia="de-DE"/>
              </w:rPr>
              <w:t>schiedlichen Rollen an formalisierten, thematisch vertrauten Gesprächen beteiligen; auch spon</w:t>
            </w:r>
            <w:r w:rsidR="00236B8C">
              <w:rPr>
                <w:sz w:val="20"/>
                <w:szCs w:val="20"/>
                <w:lang w:eastAsia="de-DE"/>
              </w:rPr>
              <w:softHyphen/>
            </w:r>
            <w:r w:rsidRPr="001A77A4">
              <w:rPr>
                <w:sz w:val="20"/>
                <w:szCs w:val="20"/>
                <w:lang w:eastAsia="de-DE"/>
              </w:rPr>
              <w:t>tan eigene Interessen benennen [und durch einfache Begründungen stützen]</w:t>
            </w:r>
          </w:p>
          <w:p w14:paraId="325A0B8A" w14:textId="77777777" w:rsidR="00B254E3" w:rsidRDefault="00B254E3" w:rsidP="00B254E3">
            <w:pPr>
              <w:spacing w:after="0"/>
              <w:ind w:left="284" w:hanging="284"/>
              <w:jc w:val="left"/>
              <w:rPr>
                <w:sz w:val="20"/>
                <w:szCs w:val="20"/>
                <w:lang w:eastAsia="de-DE"/>
              </w:rPr>
            </w:pPr>
            <w:r w:rsidRPr="001A77A4">
              <w:rPr>
                <w:b/>
                <w:bCs/>
                <w:i/>
                <w:iCs/>
                <w:sz w:val="20"/>
                <w:szCs w:val="20"/>
                <w:lang w:eastAsia="de-DE"/>
              </w:rPr>
              <w:t>Sprechen – zusammenhängendes Sprechen:</w:t>
            </w:r>
            <w:r w:rsidRPr="001A77A4">
              <w:rPr>
                <w:b/>
                <w:bCs/>
                <w:sz w:val="20"/>
                <w:szCs w:val="20"/>
                <w:lang w:eastAsia="de-DE"/>
              </w:rPr>
              <w:t xml:space="preserve"> </w:t>
            </w:r>
            <w:r w:rsidRPr="001A77A4">
              <w:rPr>
                <w:sz w:val="20"/>
                <w:szCs w:val="20"/>
              </w:rPr>
              <w:t>ihre Lebenswelt beschreiben und Auskünfte über sich und andere geben; in Präsentationen, auch digital gestützt, Arbeitsergebnisse vorstellen</w:t>
            </w:r>
            <w:r w:rsidRPr="001A77A4">
              <w:rPr>
                <w:sz w:val="20"/>
                <w:szCs w:val="20"/>
                <w:lang w:eastAsia="de-DE"/>
              </w:rPr>
              <w:t xml:space="preserve"> </w:t>
            </w:r>
          </w:p>
          <w:p w14:paraId="091771EF" w14:textId="637302E4" w:rsidR="004C12E8" w:rsidRDefault="004C12E8" w:rsidP="00B254E3">
            <w:pPr>
              <w:spacing w:after="0"/>
              <w:ind w:left="284" w:hanging="284"/>
              <w:jc w:val="left"/>
              <w:rPr>
                <w:b/>
                <w:bCs/>
                <w:sz w:val="20"/>
                <w:szCs w:val="20"/>
                <w:lang w:eastAsia="de-DE"/>
              </w:rPr>
            </w:pPr>
            <w:r>
              <w:rPr>
                <w:b/>
                <w:bCs/>
                <w:i/>
                <w:iCs/>
                <w:sz w:val="20"/>
                <w:szCs w:val="20"/>
                <w:lang w:eastAsia="de-DE"/>
              </w:rPr>
              <w:t>Schreiben:</w:t>
            </w:r>
            <w:r>
              <w:rPr>
                <w:b/>
                <w:bCs/>
                <w:sz w:val="20"/>
                <w:szCs w:val="20"/>
                <w:lang w:eastAsia="de-DE"/>
              </w:rPr>
              <w:t xml:space="preserve"> </w:t>
            </w:r>
            <w:r w:rsidRPr="00CC67C6">
              <w:rPr>
                <w:sz w:val="20"/>
                <w:szCs w:val="20"/>
                <w:lang w:eastAsia="de-DE"/>
              </w:rPr>
              <w:t>unterschiedliche Typen von stärker formalisierten Sach- und Gebrauchstexten in ein</w:t>
            </w:r>
            <w:r w:rsidR="00236B8C">
              <w:rPr>
                <w:sz w:val="20"/>
                <w:szCs w:val="20"/>
                <w:lang w:eastAsia="de-DE"/>
              </w:rPr>
              <w:softHyphen/>
            </w:r>
            <w:r w:rsidRPr="00CC67C6">
              <w:rPr>
                <w:sz w:val="20"/>
                <w:szCs w:val="20"/>
                <w:lang w:eastAsia="de-DE"/>
              </w:rPr>
              <w:t>fa</w:t>
            </w:r>
            <w:r w:rsidR="00236B8C">
              <w:rPr>
                <w:sz w:val="20"/>
                <w:szCs w:val="20"/>
                <w:lang w:eastAsia="de-DE"/>
              </w:rPr>
              <w:softHyphen/>
            </w:r>
            <w:r w:rsidRPr="00CC67C6">
              <w:rPr>
                <w:sz w:val="20"/>
                <w:szCs w:val="20"/>
                <w:lang w:eastAsia="de-DE"/>
              </w:rPr>
              <w:t>cher Form verfassen; einfache Formen des produktionsorientierten und kreativen Schreibens textsortenspezifisch realisieren</w:t>
            </w:r>
            <w:r>
              <w:rPr>
                <w:b/>
                <w:bCs/>
                <w:sz w:val="20"/>
                <w:szCs w:val="20"/>
                <w:lang w:eastAsia="de-DE"/>
              </w:rPr>
              <w:t xml:space="preserve"> </w:t>
            </w:r>
          </w:p>
          <w:p w14:paraId="134350CA" w14:textId="75F4C59D" w:rsidR="0077427C" w:rsidRPr="00DB1D49" w:rsidRDefault="0077427C" w:rsidP="00B254E3">
            <w:pPr>
              <w:spacing w:after="0"/>
              <w:ind w:left="284" w:hanging="284"/>
              <w:jc w:val="left"/>
              <w:rPr>
                <w:sz w:val="20"/>
                <w:szCs w:val="20"/>
                <w:lang w:eastAsia="de-DE"/>
              </w:rPr>
            </w:pPr>
            <w:r w:rsidRPr="00696352">
              <w:rPr>
                <w:b/>
                <w:bCs/>
                <w:i/>
                <w:iCs/>
                <w:sz w:val="20"/>
                <w:szCs w:val="20"/>
                <w:lang w:eastAsia="de-DE"/>
              </w:rPr>
              <w:t>Sprachbewusstheit:</w:t>
            </w:r>
            <w:r w:rsidRPr="00696352">
              <w:rPr>
                <w:sz w:val="20"/>
                <w:szCs w:val="20"/>
                <w:lang w:eastAsia="de-DE"/>
              </w:rPr>
              <w:t xml:space="preserve"> ihren Sprachgebrauch entsprechend den Erfordernissen der Kommunika</w:t>
            </w:r>
            <w:r w:rsidR="00236B8C">
              <w:rPr>
                <w:sz w:val="20"/>
                <w:szCs w:val="20"/>
                <w:lang w:eastAsia="de-DE"/>
              </w:rPr>
              <w:softHyphen/>
            </w:r>
            <w:r w:rsidRPr="00696352">
              <w:rPr>
                <w:sz w:val="20"/>
                <w:szCs w:val="20"/>
                <w:lang w:eastAsia="de-DE"/>
              </w:rPr>
              <w:t>tions</w:t>
            </w:r>
            <w:r w:rsidR="00236B8C">
              <w:rPr>
                <w:sz w:val="20"/>
                <w:szCs w:val="20"/>
                <w:lang w:eastAsia="de-DE"/>
              </w:rPr>
              <w:softHyphen/>
            </w:r>
            <w:r w:rsidRPr="00696352">
              <w:rPr>
                <w:sz w:val="20"/>
                <w:szCs w:val="20"/>
                <w:lang w:eastAsia="de-DE"/>
              </w:rPr>
              <w:t xml:space="preserve">situation reflektieren </w:t>
            </w:r>
          </w:p>
          <w:p w14:paraId="5E555CA4" w14:textId="77777777" w:rsidR="0077427C" w:rsidRDefault="0077427C" w:rsidP="00B254E3">
            <w:pPr>
              <w:spacing w:after="0"/>
              <w:ind w:left="284" w:hanging="284"/>
              <w:jc w:val="left"/>
              <w:rPr>
                <w:sz w:val="20"/>
                <w:szCs w:val="20"/>
                <w:lang w:eastAsia="de-DE"/>
              </w:rPr>
            </w:pPr>
          </w:p>
          <w:p w14:paraId="727500C3" w14:textId="77777777" w:rsidR="0077427C" w:rsidRDefault="0077427C" w:rsidP="00B254E3">
            <w:pPr>
              <w:spacing w:after="0"/>
              <w:ind w:left="284" w:hanging="284"/>
              <w:jc w:val="left"/>
              <w:rPr>
                <w:b/>
                <w:bCs/>
                <w:i/>
                <w:iCs/>
                <w:sz w:val="20"/>
                <w:szCs w:val="20"/>
                <w:lang w:eastAsia="de-DE"/>
              </w:rPr>
            </w:pPr>
            <w:r w:rsidRPr="00DB1D49">
              <w:rPr>
                <w:b/>
                <w:bCs/>
                <w:i/>
                <w:iCs/>
                <w:sz w:val="20"/>
                <w:szCs w:val="20"/>
                <w:lang w:eastAsia="de-DE"/>
              </w:rPr>
              <w:t xml:space="preserve">Verfügen über sprachliche Mittel: </w:t>
            </w:r>
          </w:p>
          <w:p w14:paraId="0A464BBB" w14:textId="210FA3E8" w:rsidR="0077427C" w:rsidRPr="00DB1D49" w:rsidRDefault="0077427C" w:rsidP="00B254E3">
            <w:pPr>
              <w:spacing w:after="0"/>
              <w:ind w:left="284" w:hanging="284"/>
              <w:jc w:val="left"/>
              <w:rPr>
                <w:b/>
                <w:bCs/>
                <w:i/>
                <w:iCs/>
                <w:sz w:val="20"/>
                <w:szCs w:val="20"/>
                <w:lang w:eastAsia="de-DE"/>
              </w:rPr>
            </w:pPr>
            <w:r w:rsidRPr="00DB1D49">
              <w:rPr>
                <w:b/>
                <w:bCs/>
                <w:i/>
                <w:iCs/>
                <w:sz w:val="20"/>
                <w:szCs w:val="20"/>
                <w:lang w:eastAsia="de-DE"/>
              </w:rPr>
              <w:t>Aussprache und Intonation:</w:t>
            </w:r>
            <w:r>
              <w:rPr>
                <w:b/>
                <w:bCs/>
                <w:i/>
                <w:iCs/>
                <w:sz w:val="20"/>
                <w:szCs w:val="20"/>
                <w:lang w:eastAsia="de-DE"/>
              </w:rPr>
              <w:t xml:space="preserve"> </w:t>
            </w:r>
            <w:r>
              <w:rPr>
                <w:sz w:val="20"/>
                <w:szCs w:val="20"/>
                <w:lang w:eastAsia="de-DE"/>
              </w:rPr>
              <w:t>beim monologischen und dialogischen Sprechen ein grundlegendes Repertoire typischer Aussprache und Intonationsmuster einsetzen und dabei eine zumeist klare Aussprache und Intonation realisieren</w:t>
            </w:r>
          </w:p>
        </w:tc>
      </w:tr>
      <w:tr w:rsidR="00B254E3" w14:paraId="6D5FB965" w14:textId="77777777" w:rsidTr="00C23AC3">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706EFFFE" w14:textId="63D6E897" w:rsidR="00B254E3" w:rsidRPr="001A77A4" w:rsidRDefault="00B254E3" w:rsidP="00572E16">
            <w:pPr>
              <w:spacing w:after="0"/>
              <w:jc w:val="center"/>
              <w:rPr>
                <w:rFonts w:cs="Arial"/>
                <w:b/>
                <w:sz w:val="20"/>
                <w:szCs w:val="20"/>
              </w:rPr>
            </w:pPr>
            <w:r w:rsidRPr="001A77A4">
              <w:rPr>
                <w:rFonts w:cs="Arial"/>
                <w:b/>
                <w:sz w:val="20"/>
                <w:szCs w:val="20"/>
              </w:rPr>
              <w:t>fachliche Konkretisierungen</w:t>
            </w:r>
          </w:p>
        </w:tc>
      </w:tr>
      <w:tr w:rsidR="00B254E3" w14:paraId="0A92AC8F" w14:textId="77777777" w:rsidTr="00C23AC3">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2F3FF6D8" w14:textId="30ED2553" w:rsidR="00B254E3" w:rsidRPr="001A77A4" w:rsidRDefault="00B254E3">
            <w:pPr>
              <w:spacing w:after="0"/>
              <w:ind w:left="284" w:hanging="284"/>
              <w:jc w:val="left"/>
              <w:rPr>
                <w:b/>
                <w:bCs/>
                <w:sz w:val="20"/>
                <w:szCs w:val="20"/>
              </w:rPr>
            </w:pPr>
            <w:r w:rsidRPr="001A77A4">
              <w:rPr>
                <w:b/>
                <w:bCs/>
                <w:i/>
                <w:iCs/>
                <w:sz w:val="20"/>
                <w:szCs w:val="20"/>
              </w:rPr>
              <w:t>Grammatik</w:t>
            </w:r>
            <w:r w:rsidRPr="001A77A4">
              <w:rPr>
                <w:b/>
                <w:bCs/>
                <w:sz w:val="20"/>
                <w:szCs w:val="20"/>
              </w:rPr>
              <w:t xml:space="preserve">: </w:t>
            </w:r>
            <w:r w:rsidRPr="001A77A4">
              <w:rPr>
                <w:sz w:val="20"/>
                <w:szCs w:val="20"/>
              </w:rPr>
              <w:t xml:space="preserve">Imperativ, </w:t>
            </w:r>
            <w:proofErr w:type="spellStart"/>
            <w:r w:rsidR="00696352">
              <w:rPr>
                <w:i/>
                <w:iCs/>
                <w:sz w:val="20"/>
                <w:szCs w:val="20"/>
              </w:rPr>
              <w:t>p</w:t>
            </w:r>
            <w:r w:rsidRPr="001A77A4">
              <w:rPr>
                <w:i/>
                <w:iCs/>
                <w:sz w:val="20"/>
                <w:szCs w:val="20"/>
              </w:rPr>
              <w:t>rogressief</w:t>
            </w:r>
            <w:proofErr w:type="spellEnd"/>
            <w:r w:rsidRPr="001A77A4">
              <w:rPr>
                <w:i/>
                <w:iCs/>
                <w:sz w:val="20"/>
                <w:szCs w:val="20"/>
              </w:rPr>
              <w:t xml:space="preserve"> </w:t>
            </w:r>
            <w:proofErr w:type="spellStart"/>
            <w:r w:rsidRPr="001A77A4">
              <w:rPr>
                <w:i/>
                <w:iCs/>
                <w:sz w:val="20"/>
                <w:szCs w:val="20"/>
              </w:rPr>
              <w:t>aspect</w:t>
            </w:r>
            <w:proofErr w:type="spellEnd"/>
            <w:r w:rsidRPr="001A77A4">
              <w:rPr>
                <w:sz w:val="20"/>
                <w:szCs w:val="20"/>
              </w:rPr>
              <w:t xml:space="preserve"> (Verlaufsform) mit </w:t>
            </w:r>
            <w:proofErr w:type="spellStart"/>
            <w:r w:rsidRPr="001A77A4">
              <w:rPr>
                <w:i/>
                <w:iCs/>
                <w:sz w:val="20"/>
                <w:szCs w:val="20"/>
              </w:rPr>
              <w:t>aan</w:t>
            </w:r>
            <w:proofErr w:type="spellEnd"/>
            <w:r w:rsidRPr="001A77A4">
              <w:rPr>
                <w:i/>
                <w:iCs/>
                <w:sz w:val="20"/>
                <w:szCs w:val="20"/>
              </w:rPr>
              <w:t xml:space="preserve"> </w:t>
            </w:r>
            <w:proofErr w:type="spellStart"/>
            <w:r w:rsidRPr="001A77A4">
              <w:rPr>
                <w:i/>
                <w:iCs/>
                <w:sz w:val="20"/>
                <w:szCs w:val="20"/>
              </w:rPr>
              <w:t>het</w:t>
            </w:r>
            <w:proofErr w:type="spellEnd"/>
            <w:r w:rsidRPr="001A77A4">
              <w:rPr>
                <w:i/>
                <w:iCs/>
                <w:sz w:val="20"/>
                <w:szCs w:val="20"/>
              </w:rPr>
              <w:t xml:space="preserve"> + </w:t>
            </w:r>
            <w:proofErr w:type="spellStart"/>
            <w:r w:rsidRPr="001A77A4">
              <w:rPr>
                <w:i/>
                <w:iCs/>
                <w:sz w:val="20"/>
                <w:szCs w:val="20"/>
              </w:rPr>
              <w:t>infintief</w:t>
            </w:r>
            <w:proofErr w:type="spellEnd"/>
            <w:r w:rsidRPr="001A77A4">
              <w:rPr>
                <w:sz w:val="20"/>
                <w:szCs w:val="20"/>
              </w:rPr>
              <w:t>, Demonstrativ</w:t>
            </w:r>
            <w:r w:rsidR="00236B8C">
              <w:rPr>
                <w:sz w:val="20"/>
                <w:szCs w:val="20"/>
              </w:rPr>
              <w:softHyphen/>
            </w:r>
            <w:r w:rsidRPr="001A77A4">
              <w:rPr>
                <w:sz w:val="20"/>
                <w:szCs w:val="20"/>
              </w:rPr>
              <w:t>pro</w:t>
            </w:r>
            <w:r w:rsidR="00236B8C">
              <w:rPr>
                <w:sz w:val="20"/>
                <w:szCs w:val="20"/>
              </w:rPr>
              <w:softHyphen/>
            </w:r>
            <w:r w:rsidRPr="001A77A4">
              <w:rPr>
                <w:sz w:val="20"/>
                <w:szCs w:val="20"/>
              </w:rPr>
              <w:t>no</w:t>
            </w:r>
            <w:r w:rsidR="00236B8C">
              <w:rPr>
                <w:sz w:val="20"/>
                <w:szCs w:val="20"/>
              </w:rPr>
              <w:softHyphen/>
            </w:r>
            <w:r w:rsidRPr="001A77A4">
              <w:rPr>
                <w:sz w:val="20"/>
                <w:szCs w:val="20"/>
              </w:rPr>
              <w:t xml:space="preserve">men, </w:t>
            </w:r>
            <w:r w:rsidRPr="001A77A4">
              <w:rPr>
                <w:i/>
                <w:iCs/>
                <w:sz w:val="20"/>
                <w:szCs w:val="20"/>
              </w:rPr>
              <w:t xml:space="preserve">er </w:t>
            </w:r>
            <w:r w:rsidRPr="001A77A4">
              <w:rPr>
                <w:sz w:val="20"/>
                <w:szCs w:val="20"/>
              </w:rPr>
              <w:t>in häufig vorkommenden Routinen (</w:t>
            </w:r>
            <w:r w:rsidRPr="001A77A4">
              <w:rPr>
                <w:i/>
                <w:iCs/>
                <w:sz w:val="20"/>
                <w:szCs w:val="20"/>
              </w:rPr>
              <w:t>er</w:t>
            </w:r>
            <w:r w:rsidRPr="001A77A4">
              <w:rPr>
                <w:sz w:val="20"/>
                <w:szCs w:val="20"/>
              </w:rPr>
              <w:t xml:space="preserve"> mit Mengenangaben), </w:t>
            </w:r>
            <w:r w:rsidRPr="001A77A4">
              <w:rPr>
                <w:i/>
                <w:iCs/>
                <w:sz w:val="20"/>
                <w:szCs w:val="20"/>
              </w:rPr>
              <w:t>partitives er</w:t>
            </w:r>
            <w:r w:rsidRPr="001A77A4">
              <w:rPr>
                <w:sz w:val="20"/>
                <w:szCs w:val="20"/>
              </w:rPr>
              <w:t xml:space="preserve"> in </w:t>
            </w:r>
            <w:r w:rsidRPr="001A77A4">
              <w:rPr>
                <w:i/>
                <w:iCs/>
                <w:sz w:val="20"/>
                <w:szCs w:val="20"/>
              </w:rPr>
              <w:t xml:space="preserve">er </w:t>
            </w:r>
            <w:proofErr w:type="spellStart"/>
            <w:r w:rsidRPr="001A77A4">
              <w:rPr>
                <w:i/>
                <w:iCs/>
                <w:sz w:val="20"/>
                <w:szCs w:val="20"/>
              </w:rPr>
              <w:t>is</w:t>
            </w:r>
            <w:proofErr w:type="spellEnd"/>
            <w:r w:rsidRPr="001A77A4">
              <w:rPr>
                <w:i/>
                <w:iCs/>
                <w:sz w:val="20"/>
                <w:szCs w:val="20"/>
              </w:rPr>
              <w:t xml:space="preserve">/er </w:t>
            </w:r>
            <w:proofErr w:type="spellStart"/>
            <w:r w:rsidRPr="001A77A4">
              <w:rPr>
                <w:i/>
                <w:iCs/>
                <w:sz w:val="20"/>
                <w:szCs w:val="20"/>
              </w:rPr>
              <w:t>zijn</w:t>
            </w:r>
            <w:proofErr w:type="spellEnd"/>
            <w:r w:rsidRPr="001A77A4">
              <w:rPr>
                <w:sz w:val="20"/>
                <w:szCs w:val="20"/>
              </w:rPr>
              <w:t xml:space="preserve"> (als Ersatz von Ortsangaben), Positionsverben (</w:t>
            </w:r>
            <w:proofErr w:type="spellStart"/>
            <w:r w:rsidRPr="00DB1D49">
              <w:rPr>
                <w:i/>
                <w:sz w:val="20"/>
                <w:szCs w:val="20"/>
              </w:rPr>
              <w:t>liggen</w:t>
            </w:r>
            <w:proofErr w:type="spellEnd"/>
            <w:r w:rsidRPr="001A77A4">
              <w:rPr>
                <w:sz w:val="20"/>
                <w:szCs w:val="20"/>
              </w:rPr>
              <w:t>/</w:t>
            </w:r>
            <w:proofErr w:type="spellStart"/>
            <w:r w:rsidRPr="00DB1D49">
              <w:rPr>
                <w:i/>
                <w:sz w:val="20"/>
                <w:szCs w:val="20"/>
              </w:rPr>
              <w:t>lopen</w:t>
            </w:r>
            <w:proofErr w:type="spellEnd"/>
            <w:r w:rsidRPr="001A77A4">
              <w:rPr>
                <w:sz w:val="20"/>
                <w:szCs w:val="20"/>
              </w:rPr>
              <w:t>/</w:t>
            </w:r>
            <w:proofErr w:type="spellStart"/>
            <w:r w:rsidRPr="00DB1D49">
              <w:rPr>
                <w:i/>
                <w:sz w:val="20"/>
                <w:szCs w:val="20"/>
              </w:rPr>
              <w:t>staan</w:t>
            </w:r>
            <w:proofErr w:type="spellEnd"/>
            <w:r w:rsidRPr="001A77A4">
              <w:rPr>
                <w:sz w:val="20"/>
                <w:szCs w:val="20"/>
              </w:rPr>
              <w:t>/</w:t>
            </w:r>
            <w:proofErr w:type="spellStart"/>
            <w:r w:rsidRPr="00DB1D49">
              <w:rPr>
                <w:i/>
                <w:sz w:val="20"/>
                <w:szCs w:val="20"/>
              </w:rPr>
              <w:t>zitten</w:t>
            </w:r>
            <w:proofErr w:type="spellEnd"/>
            <w:r w:rsidR="00696352">
              <w:rPr>
                <w:i/>
                <w:sz w:val="20"/>
                <w:szCs w:val="20"/>
              </w:rPr>
              <w:t xml:space="preserve"> </w:t>
            </w:r>
            <w:r w:rsidR="00696352">
              <w:rPr>
                <w:sz w:val="20"/>
                <w:szCs w:val="20"/>
              </w:rPr>
              <w:t xml:space="preserve">+ </w:t>
            </w:r>
            <w:proofErr w:type="spellStart"/>
            <w:r w:rsidRPr="00DB1D49">
              <w:rPr>
                <w:i/>
                <w:sz w:val="20"/>
                <w:szCs w:val="20"/>
              </w:rPr>
              <w:t>te</w:t>
            </w:r>
            <w:proofErr w:type="spellEnd"/>
            <w:r w:rsidR="00696352">
              <w:rPr>
                <w:i/>
                <w:sz w:val="20"/>
                <w:szCs w:val="20"/>
              </w:rPr>
              <w:t xml:space="preserve"> </w:t>
            </w:r>
            <w:r w:rsidRPr="001A77A4">
              <w:rPr>
                <w:sz w:val="20"/>
                <w:szCs w:val="20"/>
              </w:rPr>
              <w:t>+</w:t>
            </w:r>
            <w:r w:rsidR="00696352">
              <w:rPr>
                <w:sz w:val="20"/>
                <w:szCs w:val="20"/>
              </w:rPr>
              <w:t xml:space="preserve"> </w:t>
            </w:r>
            <w:r w:rsidRPr="001A77A4">
              <w:rPr>
                <w:sz w:val="20"/>
                <w:szCs w:val="20"/>
              </w:rPr>
              <w:t>Infinitiv</w:t>
            </w:r>
            <w:r w:rsidR="00696352">
              <w:rPr>
                <w:sz w:val="20"/>
                <w:szCs w:val="20"/>
              </w:rPr>
              <w:t>)</w:t>
            </w:r>
          </w:p>
          <w:p w14:paraId="43ED80A7" w14:textId="612383F7" w:rsidR="00B254E3" w:rsidRPr="001A77A4" w:rsidRDefault="00B254E3">
            <w:pPr>
              <w:spacing w:after="0"/>
              <w:ind w:left="284" w:hanging="284"/>
              <w:jc w:val="left"/>
              <w:rPr>
                <w:sz w:val="20"/>
                <w:szCs w:val="20"/>
              </w:rPr>
            </w:pPr>
            <w:r w:rsidRPr="00DB1D49">
              <w:rPr>
                <w:b/>
                <w:bCs/>
                <w:i/>
                <w:sz w:val="20"/>
                <w:szCs w:val="20"/>
              </w:rPr>
              <w:t>Aussprache und Intonation</w:t>
            </w:r>
            <w:r w:rsidRPr="001A77A4">
              <w:rPr>
                <w:b/>
                <w:bCs/>
                <w:color w:val="000000" w:themeColor="text1"/>
                <w:sz w:val="20"/>
                <w:szCs w:val="20"/>
              </w:rPr>
              <w:t>:</w:t>
            </w:r>
            <w:r w:rsidRPr="001A77A4">
              <w:rPr>
                <w:color w:val="000000" w:themeColor="text1"/>
                <w:sz w:val="20"/>
                <w:szCs w:val="20"/>
              </w:rPr>
              <w:t xml:space="preserve"> umfangreichere Sprech- und Lesetexte sinngestaltend und adres</w:t>
            </w:r>
            <w:r w:rsidR="00236B8C">
              <w:rPr>
                <w:color w:val="000000" w:themeColor="text1"/>
                <w:sz w:val="20"/>
                <w:szCs w:val="20"/>
              </w:rPr>
              <w:softHyphen/>
            </w:r>
            <w:r w:rsidRPr="001A77A4">
              <w:rPr>
                <w:color w:val="000000" w:themeColor="text1"/>
                <w:sz w:val="20"/>
                <w:szCs w:val="20"/>
              </w:rPr>
              <w:t>sa</w:t>
            </w:r>
            <w:r w:rsidR="00236B8C">
              <w:rPr>
                <w:color w:val="000000" w:themeColor="text1"/>
                <w:sz w:val="20"/>
                <w:szCs w:val="20"/>
              </w:rPr>
              <w:softHyphen/>
            </w:r>
            <w:r w:rsidRPr="001A77A4">
              <w:rPr>
                <w:color w:val="000000" w:themeColor="text1"/>
                <w:sz w:val="20"/>
                <w:szCs w:val="20"/>
              </w:rPr>
              <w:t xml:space="preserve">tenbezogen vortragen; </w:t>
            </w:r>
            <w:r w:rsidRPr="001A77A4">
              <w:rPr>
                <w:sz w:val="20"/>
                <w:szCs w:val="20"/>
              </w:rPr>
              <w:t>in Ihren Redebeiträgen die Intonation auch in weitgehend freier Rede kor</w:t>
            </w:r>
            <w:r w:rsidR="00236B8C">
              <w:rPr>
                <w:sz w:val="20"/>
                <w:szCs w:val="20"/>
              </w:rPr>
              <w:softHyphen/>
            </w:r>
            <w:r w:rsidRPr="001A77A4">
              <w:rPr>
                <w:sz w:val="20"/>
                <w:szCs w:val="20"/>
              </w:rPr>
              <w:t xml:space="preserve">rekt und situationsbezogen realisieren </w:t>
            </w:r>
          </w:p>
          <w:p w14:paraId="45CB5980" w14:textId="63BD64B6" w:rsidR="00B254E3" w:rsidRPr="001A77A4" w:rsidRDefault="00B254E3">
            <w:pPr>
              <w:spacing w:after="0"/>
              <w:ind w:left="284" w:hanging="284"/>
              <w:jc w:val="left"/>
              <w:rPr>
                <w:sz w:val="20"/>
                <w:szCs w:val="20"/>
              </w:rPr>
            </w:pPr>
            <w:r w:rsidRPr="001A77A4">
              <w:rPr>
                <w:b/>
                <w:bCs/>
                <w:i/>
                <w:iCs/>
                <w:sz w:val="20"/>
                <w:szCs w:val="20"/>
              </w:rPr>
              <w:t>IKK</w:t>
            </w:r>
            <w:r w:rsidRPr="001A77A4">
              <w:rPr>
                <w:b/>
                <w:bCs/>
                <w:sz w:val="20"/>
                <w:szCs w:val="20"/>
              </w:rPr>
              <w:t xml:space="preserve">: </w:t>
            </w:r>
            <w:r w:rsidR="00DB1D49">
              <w:rPr>
                <w:bCs/>
                <w:sz w:val="20"/>
                <w:szCs w:val="20"/>
              </w:rPr>
              <w:t>(</w:t>
            </w:r>
            <w:r w:rsidRPr="001A77A4">
              <w:rPr>
                <w:sz w:val="20"/>
                <w:szCs w:val="20"/>
              </w:rPr>
              <w:t>Einblick in das</w:t>
            </w:r>
            <w:r w:rsidR="00DB1D49">
              <w:rPr>
                <w:sz w:val="20"/>
                <w:szCs w:val="20"/>
              </w:rPr>
              <w:t>)</w:t>
            </w:r>
            <w:bookmarkStart w:id="0" w:name="_GoBack"/>
            <w:bookmarkEnd w:id="0"/>
            <w:r w:rsidRPr="001A77A4">
              <w:rPr>
                <w:sz w:val="20"/>
                <w:szCs w:val="20"/>
              </w:rPr>
              <w:t xml:space="preserve"> Alltagsleben, Tagesabläufe und Freizeitgestaltung </w:t>
            </w:r>
          </w:p>
          <w:p w14:paraId="4125B759" w14:textId="14BDA7E3" w:rsidR="00B254E3" w:rsidRDefault="00B254E3" w:rsidP="00DB1D49">
            <w:pPr>
              <w:spacing w:after="0"/>
              <w:ind w:left="284" w:hanging="284"/>
              <w:jc w:val="left"/>
              <w:rPr>
                <w:sz w:val="20"/>
                <w:szCs w:val="20"/>
              </w:rPr>
            </w:pPr>
            <w:r w:rsidRPr="001A77A4">
              <w:rPr>
                <w:b/>
                <w:bCs/>
                <w:i/>
                <w:iCs/>
                <w:sz w:val="20"/>
                <w:szCs w:val="20"/>
              </w:rPr>
              <w:lastRenderedPageBreak/>
              <w:t>TMK</w:t>
            </w:r>
            <w:r w:rsidRPr="001A77A4">
              <w:rPr>
                <w:b/>
                <w:bCs/>
                <w:sz w:val="20"/>
                <w:szCs w:val="20"/>
              </w:rPr>
              <w:t xml:space="preserve">: </w:t>
            </w:r>
            <w:r w:rsidRPr="001A77A4">
              <w:rPr>
                <w:sz w:val="20"/>
                <w:szCs w:val="20"/>
                <w:u w:val="single"/>
              </w:rPr>
              <w:t>Ausgangstexte</w:t>
            </w:r>
            <w:r w:rsidRPr="001A77A4">
              <w:rPr>
                <w:sz w:val="20"/>
                <w:szCs w:val="20"/>
              </w:rPr>
              <w:t>: Sachtexte, Wetterbericht, E-Mail, Formate der sozialen Medien und Netz</w:t>
            </w:r>
            <w:r w:rsidR="00236B8C">
              <w:rPr>
                <w:sz w:val="20"/>
                <w:szCs w:val="20"/>
              </w:rPr>
              <w:softHyphen/>
            </w:r>
            <w:r w:rsidRPr="001A77A4">
              <w:rPr>
                <w:sz w:val="20"/>
                <w:szCs w:val="20"/>
              </w:rPr>
              <w:t>wer</w:t>
            </w:r>
            <w:r w:rsidR="00236B8C">
              <w:rPr>
                <w:sz w:val="20"/>
                <w:szCs w:val="20"/>
              </w:rPr>
              <w:softHyphen/>
            </w:r>
            <w:r w:rsidRPr="001A77A4">
              <w:rPr>
                <w:sz w:val="20"/>
                <w:szCs w:val="20"/>
              </w:rPr>
              <w:t xml:space="preserve">ke </w:t>
            </w:r>
            <w:r w:rsidRPr="001A77A4">
              <w:rPr>
                <w:sz w:val="20"/>
                <w:szCs w:val="20"/>
                <w:u w:val="single"/>
              </w:rPr>
              <w:t>Zieltexte</w:t>
            </w:r>
            <w:r w:rsidRPr="00DB1D49">
              <w:rPr>
                <w:sz w:val="20"/>
                <w:szCs w:val="20"/>
              </w:rPr>
              <w:t>:</w:t>
            </w:r>
            <w:r w:rsidRPr="001A77A4">
              <w:rPr>
                <w:sz w:val="20"/>
                <w:szCs w:val="20"/>
              </w:rPr>
              <w:t xml:space="preserve"> Präsentation, szenische Texte, Dialog, Interview, Audioclip, Videoclip, (</w:t>
            </w:r>
            <w:proofErr w:type="spellStart"/>
            <w:r w:rsidR="00CC4E7A">
              <w:rPr>
                <w:sz w:val="20"/>
                <w:szCs w:val="20"/>
              </w:rPr>
              <w:t>kollaborative</w:t>
            </w:r>
            <w:proofErr w:type="spellEnd"/>
            <w:r w:rsidR="00CC4E7A">
              <w:rPr>
                <w:sz w:val="20"/>
                <w:szCs w:val="20"/>
              </w:rPr>
              <w:t xml:space="preserve"> Schreibtools</w:t>
            </w:r>
            <w:r w:rsidRPr="001A77A4">
              <w:rPr>
                <w:sz w:val="20"/>
                <w:szCs w:val="20"/>
              </w:rPr>
              <w:t>)</w:t>
            </w:r>
          </w:p>
          <w:p w14:paraId="2535588C" w14:textId="23A41765" w:rsidR="0077427C" w:rsidRPr="001A77A4" w:rsidRDefault="0077427C" w:rsidP="00DB1D49">
            <w:pPr>
              <w:spacing w:after="0"/>
              <w:ind w:left="284" w:hanging="284"/>
              <w:jc w:val="left"/>
              <w:rPr>
                <w:rFonts w:cs="Arial"/>
                <w:b/>
                <w:sz w:val="20"/>
                <w:szCs w:val="20"/>
              </w:rPr>
            </w:pPr>
            <w:r>
              <w:rPr>
                <w:b/>
                <w:bCs/>
                <w:i/>
                <w:iCs/>
                <w:sz w:val="20"/>
                <w:szCs w:val="20"/>
              </w:rPr>
              <w:t>Sprachlernkompetenz</w:t>
            </w:r>
            <w:r w:rsidRPr="00F07247">
              <w:rPr>
                <w:rFonts w:cs="Arial"/>
                <w:b/>
                <w:sz w:val="20"/>
                <w:szCs w:val="20"/>
              </w:rPr>
              <w:t>:</w:t>
            </w:r>
            <w:r>
              <w:rPr>
                <w:rFonts w:cs="Arial"/>
                <w:b/>
                <w:sz w:val="20"/>
                <w:szCs w:val="20"/>
              </w:rPr>
              <w:t xml:space="preserve"> </w:t>
            </w:r>
            <w:r w:rsidRPr="00F07247">
              <w:rPr>
                <w:rFonts w:cs="Arial"/>
                <w:sz w:val="20"/>
                <w:szCs w:val="20"/>
              </w:rPr>
              <w:t>Strategien zur Unterstützung des monologischen und dialogischen Spre</w:t>
            </w:r>
            <w:r w:rsidR="00236B8C">
              <w:rPr>
                <w:rFonts w:cs="Arial"/>
                <w:sz w:val="20"/>
                <w:szCs w:val="20"/>
              </w:rPr>
              <w:softHyphen/>
            </w:r>
            <w:r w:rsidRPr="00F07247">
              <w:rPr>
                <w:rFonts w:cs="Arial"/>
                <w:sz w:val="20"/>
                <w:szCs w:val="20"/>
              </w:rPr>
              <w:t>chens; zum globalen, selektiven und detaillierten Hör-/Hörseh- und Leseverstehen; zur Kompen</w:t>
            </w:r>
            <w:r w:rsidR="00236B8C">
              <w:rPr>
                <w:rFonts w:cs="Arial"/>
                <w:sz w:val="20"/>
                <w:szCs w:val="20"/>
              </w:rPr>
              <w:softHyphen/>
            </w:r>
            <w:r w:rsidRPr="00F07247">
              <w:rPr>
                <w:rFonts w:cs="Arial"/>
                <w:sz w:val="20"/>
                <w:szCs w:val="20"/>
              </w:rPr>
              <w:t>sation sprachlicher Schwierigkeiten</w:t>
            </w:r>
          </w:p>
        </w:tc>
      </w:tr>
      <w:tr w:rsidR="00B254E3" w14:paraId="70C4F952" w14:textId="77777777" w:rsidTr="00C23AC3">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37F2982E" w14:textId="77777777" w:rsidR="00B254E3" w:rsidRPr="001A77A4" w:rsidRDefault="00B254E3" w:rsidP="00572E16">
            <w:pPr>
              <w:tabs>
                <w:tab w:val="left" w:pos="360"/>
              </w:tabs>
              <w:spacing w:after="0" w:line="240" w:lineRule="auto"/>
              <w:jc w:val="center"/>
              <w:rPr>
                <w:rFonts w:cs="Arial"/>
                <w:b/>
                <w:bCs/>
                <w:sz w:val="20"/>
                <w:szCs w:val="20"/>
              </w:rPr>
            </w:pPr>
            <w:r w:rsidRPr="001A77A4">
              <w:rPr>
                <w:rFonts w:cs="Arial"/>
                <w:b/>
                <w:bCs/>
                <w:sz w:val="20"/>
                <w:szCs w:val="20"/>
              </w:rPr>
              <w:lastRenderedPageBreak/>
              <w:t>Hinweise, Vereinbarungen und Absprachen</w:t>
            </w:r>
          </w:p>
        </w:tc>
      </w:tr>
      <w:tr w:rsidR="00B254E3" w14:paraId="43B37D06" w14:textId="77777777" w:rsidTr="001A77A4">
        <w:trPr>
          <w:trHeight w:val="2150"/>
        </w:trPr>
        <w:tc>
          <w:tcPr>
            <w:tcW w:w="9073" w:type="dxa"/>
            <w:tcBorders>
              <w:top w:val="single" w:sz="4" w:space="0" w:color="000000"/>
              <w:left w:val="single" w:sz="4" w:space="0" w:color="000000"/>
              <w:bottom w:val="single" w:sz="4" w:space="0" w:color="000000"/>
              <w:right w:val="single" w:sz="4" w:space="0" w:color="000000"/>
            </w:tcBorders>
            <w:shd w:val="clear" w:color="auto" w:fill="auto"/>
          </w:tcPr>
          <w:p w14:paraId="4F9DAC1C" w14:textId="1456A041" w:rsidR="00B254E3" w:rsidRPr="001A77A4" w:rsidRDefault="00B254E3" w:rsidP="00DB1D49">
            <w:pPr>
              <w:tabs>
                <w:tab w:val="left" w:pos="50"/>
              </w:tabs>
              <w:spacing w:after="0"/>
              <w:ind w:left="284" w:hanging="284"/>
              <w:jc w:val="left"/>
              <w:rPr>
                <w:bCs/>
                <w:sz w:val="20"/>
                <w:szCs w:val="20"/>
              </w:rPr>
            </w:pPr>
            <w:r w:rsidRPr="00DB1D49">
              <w:rPr>
                <w:b/>
                <w:iCs/>
                <w:sz w:val="20"/>
                <w:szCs w:val="20"/>
              </w:rPr>
              <w:t>Mögliche Umsetzung</w:t>
            </w:r>
            <w:r w:rsidRPr="0084285B">
              <w:rPr>
                <w:b/>
                <w:sz w:val="20"/>
                <w:szCs w:val="20"/>
              </w:rPr>
              <w:t>:</w:t>
            </w:r>
            <w:r w:rsidRPr="001A77A4">
              <w:rPr>
                <w:b/>
                <w:sz w:val="20"/>
                <w:szCs w:val="20"/>
              </w:rPr>
              <w:t xml:space="preserve"> </w:t>
            </w:r>
            <w:proofErr w:type="spellStart"/>
            <w:r w:rsidR="00F36559" w:rsidRPr="001A77A4">
              <w:rPr>
                <w:bCs/>
                <w:i/>
                <w:iCs/>
                <w:sz w:val="20"/>
                <w:szCs w:val="20"/>
              </w:rPr>
              <w:t>Een</w:t>
            </w:r>
            <w:proofErr w:type="spellEnd"/>
            <w:r w:rsidR="00F36559" w:rsidRPr="001A77A4">
              <w:rPr>
                <w:bCs/>
                <w:i/>
                <w:iCs/>
                <w:sz w:val="20"/>
                <w:szCs w:val="20"/>
              </w:rPr>
              <w:t xml:space="preserve"> </w:t>
            </w:r>
            <w:proofErr w:type="spellStart"/>
            <w:r w:rsidR="00F36559" w:rsidRPr="001A77A4">
              <w:rPr>
                <w:bCs/>
                <w:i/>
                <w:iCs/>
                <w:sz w:val="20"/>
                <w:szCs w:val="20"/>
              </w:rPr>
              <w:t>dagje</w:t>
            </w:r>
            <w:proofErr w:type="spellEnd"/>
            <w:r w:rsidR="00F36559" w:rsidRPr="001A77A4">
              <w:rPr>
                <w:bCs/>
                <w:i/>
                <w:iCs/>
                <w:sz w:val="20"/>
                <w:szCs w:val="20"/>
              </w:rPr>
              <w:t xml:space="preserve"> </w:t>
            </w:r>
            <w:proofErr w:type="spellStart"/>
            <w:r w:rsidR="00F36559" w:rsidRPr="001A77A4">
              <w:rPr>
                <w:bCs/>
                <w:i/>
                <w:iCs/>
                <w:sz w:val="20"/>
                <w:szCs w:val="20"/>
              </w:rPr>
              <w:t>uit</w:t>
            </w:r>
            <w:proofErr w:type="spellEnd"/>
            <w:r w:rsidR="00F36559" w:rsidRPr="001A77A4">
              <w:rPr>
                <w:bCs/>
                <w:i/>
                <w:iCs/>
                <w:sz w:val="20"/>
                <w:szCs w:val="20"/>
              </w:rPr>
              <w:t xml:space="preserve">…-Van A tot en </w:t>
            </w:r>
            <w:proofErr w:type="spellStart"/>
            <w:r w:rsidR="00F36559" w:rsidRPr="001A77A4">
              <w:rPr>
                <w:bCs/>
                <w:i/>
                <w:iCs/>
                <w:sz w:val="20"/>
                <w:szCs w:val="20"/>
              </w:rPr>
              <w:t>met</w:t>
            </w:r>
            <w:proofErr w:type="spellEnd"/>
            <w:r w:rsidR="00F36559" w:rsidRPr="001A77A4">
              <w:rPr>
                <w:bCs/>
                <w:i/>
                <w:iCs/>
                <w:sz w:val="20"/>
                <w:szCs w:val="20"/>
              </w:rPr>
              <w:t xml:space="preserve"> Z.</w:t>
            </w:r>
            <w:r w:rsidR="0084285B">
              <w:rPr>
                <w:bCs/>
                <w:i/>
                <w:iCs/>
                <w:sz w:val="20"/>
                <w:szCs w:val="20"/>
              </w:rPr>
              <w:t xml:space="preserve"> </w:t>
            </w:r>
            <w:r w:rsidR="00F36559" w:rsidRPr="001A77A4">
              <w:rPr>
                <w:bCs/>
                <w:sz w:val="20"/>
                <w:szCs w:val="20"/>
              </w:rPr>
              <w:t>In welche Stadt wir</w:t>
            </w:r>
            <w:r w:rsidR="001A77A4">
              <w:rPr>
                <w:bCs/>
                <w:sz w:val="20"/>
                <w:szCs w:val="20"/>
              </w:rPr>
              <w:t xml:space="preserve">d der Kurs NL9 </w:t>
            </w:r>
            <w:r w:rsidR="00F36559" w:rsidRPr="001A77A4">
              <w:rPr>
                <w:bCs/>
                <w:sz w:val="20"/>
                <w:szCs w:val="20"/>
              </w:rPr>
              <w:t>fah</w:t>
            </w:r>
            <w:r w:rsidR="00236B8C">
              <w:rPr>
                <w:bCs/>
                <w:sz w:val="20"/>
                <w:szCs w:val="20"/>
              </w:rPr>
              <w:softHyphen/>
            </w:r>
            <w:r w:rsidR="00F36559" w:rsidRPr="001A77A4">
              <w:rPr>
                <w:bCs/>
                <w:sz w:val="20"/>
                <w:szCs w:val="20"/>
              </w:rPr>
              <w:t xml:space="preserve">ren? Zu den </w:t>
            </w:r>
            <w:proofErr w:type="spellStart"/>
            <w:r w:rsidR="00F36559" w:rsidRPr="001A77A4">
              <w:rPr>
                <w:bCs/>
                <w:sz w:val="20"/>
                <w:szCs w:val="20"/>
              </w:rPr>
              <w:t>Gelingensbedingungen</w:t>
            </w:r>
            <w:proofErr w:type="spellEnd"/>
            <w:r w:rsidR="00F36559" w:rsidRPr="001A77A4">
              <w:rPr>
                <w:bCs/>
                <w:sz w:val="20"/>
                <w:szCs w:val="20"/>
              </w:rPr>
              <w:t xml:space="preserve"> einer Exkursion gehören eine umfangreiche zielführende Recherche über die Möglichkeiten, die in der Stadt geboten werden, sowie eine grundlegende sprachliche Vorbereitung. </w:t>
            </w:r>
            <w:r w:rsidR="00C80C29" w:rsidRPr="001A77A4">
              <w:rPr>
                <w:bCs/>
                <w:sz w:val="20"/>
                <w:szCs w:val="20"/>
              </w:rPr>
              <w:t xml:space="preserve">Der Besuch einer </w:t>
            </w:r>
            <w:proofErr w:type="spellStart"/>
            <w:r w:rsidR="00C80C29" w:rsidRPr="001A77A4">
              <w:rPr>
                <w:bCs/>
                <w:sz w:val="20"/>
                <w:szCs w:val="20"/>
              </w:rPr>
              <w:t>niederländischsprachigen</w:t>
            </w:r>
            <w:proofErr w:type="spellEnd"/>
            <w:r w:rsidR="00C80C29" w:rsidRPr="001A77A4">
              <w:rPr>
                <w:bCs/>
                <w:sz w:val="20"/>
                <w:szCs w:val="20"/>
              </w:rPr>
              <w:t xml:space="preserve"> Stadt </w:t>
            </w:r>
            <w:r w:rsidR="00F36559" w:rsidRPr="001A77A4">
              <w:rPr>
                <w:bCs/>
                <w:sz w:val="20"/>
                <w:szCs w:val="20"/>
              </w:rPr>
              <w:t>bietet eine Vielzahl an möglichen Gesprächsanlässen (Nach dem Weg fragen; OV-</w:t>
            </w:r>
            <w:proofErr w:type="spellStart"/>
            <w:r w:rsidR="00F36559" w:rsidRPr="00DB1D49">
              <w:rPr>
                <w:bCs/>
                <w:i/>
                <w:sz w:val="20"/>
                <w:szCs w:val="20"/>
              </w:rPr>
              <w:t>chipkaart</w:t>
            </w:r>
            <w:proofErr w:type="spellEnd"/>
            <w:r w:rsidR="00F36559" w:rsidRPr="001A77A4">
              <w:rPr>
                <w:bCs/>
                <w:sz w:val="20"/>
                <w:szCs w:val="20"/>
              </w:rPr>
              <w:t xml:space="preserve"> kaufen; Eintrittskarte kaufen; Einkaufsgespräche an Marktständen/in Geschäften führen), deren Inhalte </w:t>
            </w:r>
            <w:r w:rsidR="00C80C29" w:rsidRPr="001A77A4">
              <w:rPr>
                <w:bCs/>
                <w:sz w:val="20"/>
                <w:szCs w:val="20"/>
              </w:rPr>
              <w:t xml:space="preserve">können </w:t>
            </w:r>
            <w:r w:rsidR="00F36559" w:rsidRPr="001A77A4">
              <w:rPr>
                <w:bCs/>
                <w:sz w:val="20"/>
                <w:szCs w:val="20"/>
              </w:rPr>
              <w:t xml:space="preserve">mittels eines thematischen Wortschatzes in kooperativen Lernformen </w:t>
            </w:r>
            <w:r w:rsidR="00C80C29" w:rsidRPr="001A77A4">
              <w:rPr>
                <w:bCs/>
                <w:sz w:val="20"/>
                <w:szCs w:val="20"/>
              </w:rPr>
              <w:t xml:space="preserve">vorab </w:t>
            </w:r>
            <w:r w:rsidR="00F36559" w:rsidRPr="001A77A4">
              <w:rPr>
                <w:bCs/>
                <w:sz w:val="20"/>
                <w:szCs w:val="20"/>
              </w:rPr>
              <w:t>erarbeitet bzw. geübt wer</w:t>
            </w:r>
            <w:r w:rsidR="00236B8C">
              <w:rPr>
                <w:bCs/>
                <w:sz w:val="20"/>
                <w:szCs w:val="20"/>
              </w:rPr>
              <w:softHyphen/>
            </w:r>
            <w:r w:rsidR="00F36559" w:rsidRPr="001A77A4">
              <w:rPr>
                <w:bCs/>
                <w:sz w:val="20"/>
                <w:szCs w:val="20"/>
              </w:rPr>
              <w:t>den. Die Gruppen stellen ihre „Stadt der Wahl“, z.B.</w:t>
            </w:r>
            <w:r w:rsidR="00C80C29" w:rsidRPr="001A77A4">
              <w:rPr>
                <w:bCs/>
                <w:sz w:val="20"/>
                <w:szCs w:val="20"/>
              </w:rPr>
              <w:t xml:space="preserve"> </w:t>
            </w:r>
            <w:r w:rsidR="00F36559" w:rsidRPr="001A77A4">
              <w:rPr>
                <w:bCs/>
                <w:sz w:val="20"/>
                <w:szCs w:val="20"/>
              </w:rPr>
              <w:t>in einem Video anhand vorab festgelegter inhaltlicher Kriterien</w:t>
            </w:r>
            <w:r w:rsidR="00C80C29" w:rsidRPr="001A77A4">
              <w:rPr>
                <w:bCs/>
                <w:sz w:val="20"/>
                <w:szCs w:val="20"/>
              </w:rPr>
              <w:t xml:space="preserve"> </w:t>
            </w:r>
            <w:r w:rsidR="00F36559" w:rsidRPr="001A77A4">
              <w:rPr>
                <w:bCs/>
                <w:sz w:val="20"/>
                <w:szCs w:val="20"/>
              </w:rPr>
              <w:t>vor, indem die Gruppenmitglieder sich gegenseitig zu ihren Plänen befra</w:t>
            </w:r>
            <w:r w:rsidR="00236B8C">
              <w:rPr>
                <w:bCs/>
                <w:sz w:val="20"/>
                <w:szCs w:val="20"/>
              </w:rPr>
              <w:softHyphen/>
            </w:r>
            <w:r w:rsidR="00F36559" w:rsidRPr="001A77A4">
              <w:rPr>
                <w:bCs/>
                <w:sz w:val="20"/>
                <w:szCs w:val="20"/>
              </w:rPr>
              <w:t>gen, Sehenswürdigkeiten als auch Freizeitmöglichkeiten vorstellen sowie Szenen (Wegbeschrei</w:t>
            </w:r>
            <w:r w:rsidR="00236B8C">
              <w:rPr>
                <w:bCs/>
                <w:sz w:val="20"/>
                <w:szCs w:val="20"/>
              </w:rPr>
              <w:softHyphen/>
            </w:r>
            <w:r w:rsidR="00F36559" w:rsidRPr="001A77A4">
              <w:rPr>
                <w:bCs/>
                <w:sz w:val="20"/>
                <w:szCs w:val="20"/>
              </w:rPr>
              <w:t xml:space="preserve">bung zum ausgewählten Museum, Verkaufsgespräche auf dem Wochenmarkt) simulieren. </w:t>
            </w:r>
            <w:r w:rsidR="006A4554" w:rsidRPr="001A77A4">
              <w:rPr>
                <w:bCs/>
                <w:sz w:val="20"/>
                <w:szCs w:val="20"/>
              </w:rPr>
              <w:t>Für die Vorstellung der Exkursion legen sich die Gruppen jeweils auf eine Präsentationsform fest, die anhand von Bewertungskriterien von</w:t>
            </w:r>
            <w:r w:rsidR="00273FB4" w:rsidRPr="001A77A4">
              <w:rPr>
                <w:bCs/>
                <w:sz w:val="20"/>
                <w:szCs w:val="20"/>
              </w:rPr>
              <w:t xml:space="preserve"> </w:t>
            </w:r>
            <w:r w:rsidR="006A4554" w:rsidRPr="001A77A4">
              <w:rPr>
                <w:bCs/>
                <w:sz w:val="20"/>
                <w:szCs w:val="20"/>
              </w:rPr>
              <w:t>den Mitschüler</w:t>
            </w:r>
            <w:r w:rsidR="0084285B">
              <w:rPr>
                <w:bCs/>
                <w:sz w:val="20"/>
                <w:szCs w:val="20"/>
              </w:rPr>
              <w:t>i</w:t>
            </w:r>
            <w:r w:rsidR="006A4554" w:rsidRPr="001A77A4">
              <w:rPr>
                <w:bCs/>
                <w:sz w:val="20"/>
                <w:szCs w:val="20"/>
              </w:rPr>
              <w:t>nnen</w:t>
            </w:r>
            <w:r w:rsidR="0084285B">
              <w:rPr>
                <w:bCs/>
                <w:sz w:val="20"/>
                <w:szCs w:val="20"/>
              </w:rPr>
              <w:t xml:space="preserve"> und Mitschülern</w:t>
            </w:r>
            <w:r w:rsidR="006A4554" w:rsidRPr="001A77A4">
              <w:rPr>
                <w:bCs/>
                <w:sz w:val="20"/>
                <w:szCs w:val="20"/>
              </w:rPr>
              <w:t xml:space="preserve"> evaluiert wird. </w:t>
            </w:r>
          </w:p>
          <w:p w14:paraId="24218393" w14:textId="3FECCC40" w:rsidR="00F36559" w:rsidRPr="001A77A4" w:rsidRDefault="006A4554" w:rsidP="00DB1D49">
            <w:pPr>
              <w:tabs>
                <w:tab w:val="left" w:pos="50"/>
              </w:tabs>
              <w:spacing w:after="0"/>
              <w:ind w:left="284" w:hanging="284"/>
              <w:jc w:val="left"/>
              <w:rPr>
                <w:sz w:val="20"/>
                <w:szCs w:val="20"/>
              </w:rPr>
            </w:pPr>
            <w:r w:rsidRPr="00DB1D49">
              <w:rPr>
                <w:b/>
                <w:bCs/>
                <w:iCs/>
                <w:sz w:val="20"/>
                <w:szCs w:val="20"/>
              </w:rPr>
              <w:t>Lernaufgaben:</w:t>
            </w:r>
            <w:r w:rsidRPr="001A77A4">
              <w:rPr>
                <w:sz w:val="20"/>
                <w:szCs w:val="20"/>
              </w:rPr>
              <w:t xml:space="preserve"> Dialoge zu Hörtexten in die richtige Reihenfolge bringen; anhand von Wetterkarten (Apps) einen Wetterbericht schreiben; Lücken in einer Wegbeschreibung mittels Vokabelhilfen und Stadtplan ergänzen sowie Lücken in einer Wegbeschreibung mit richtigen Verbformen er</w:t>
            </w:r>
            <w:r w:rsidR="00236B8C">
              <w:rPr>
                <w:sz w:val="20"/>
                <w:szCs w:val="20"/>
              </w:rPr>
              <w:softHyphen/>
            </w:r>
            <w:r w:rsidRPr="001A77A4">
              <w:rPr>
                <w:sz w:val="20"/>
                <w:szCs w:val="20"/>
              </w:rPr>
              <w:t>gän</w:t>
            </w:r>
            <w:r w:rsidR="00236B8C">
              <w:rPr>
                <w:sz w:val="20"/>
                <w:szCs w:val="20"/>
              </w:rPr>
              <w:softHyphen/>
            </w:r>
            <w:r w:rsidRPr="001A77A4">
              <w:rPr>
                <w:sz w:val="20"/>
                <w:szCs w:val="20"/>
              </w:rPr>
              <w:t>zen; in Partnerarbeit: Partnerinterview zu Sehenswürdigkeiten und weiteren Freizeit</w:t>
            </w:r>
            <w:r w:rsidR="00806F9F" w:rsidRPr="001A77A4">
              <w:rPr>
                <w:sz w:val="20"/>
                <w:szCs w:val="20"/>
              </w:rPr>
              <w:t>ange</w:t>
            </w:r>
            <w:r w:rsidR="00236B8C">
              <w:rPr>
                <w:sz w:val="20"/>
                <w:szCs w:val="20"/>
              </w:rPr>
              <w:softHyphen/>
            </w:r>
            <w:r w:rsidR="00806F9F" w:rsidRPr="001A77A4">
              <w:rPr>
                <w:sz w:val="20"/>
                <w:szCs w:val="20"/>
              </w:rPr>
              <w:t>bo</w:t>
            </w:r>
            <w:r w:rsidR="00236B8C">
              <w:rPr>
                <w:sz w:val="20"/>
                <w:szCs w:val="20"/>
              </w:rPr>
              <w:softHyphen/>
            </w:r>
            <w:r w:rsidR="00806F9F" w:rsidRPr="001A77A4">
              <w:rPr>
                <w:sz w:val="20"/>
                <w:szCs w:val="20"/>
              </w:rPr>
              <w:t>ten</w:t>
            </w:r>
            <w:r w:rsidRPr="001A77A4">
              <w:rPr>
                <w:sz w:val="20"/>
                <w:szCs w:val="20"/>
              </w:rPr>
              <w:t xml:space="preserve"> führen; in Gruppenarbeit: Planung einer Exkursion nach NL/B inkl. Recherche</w:t>
            </w:r>
            <w:r w:rsidR="00A821B3">
              <w:rPr>
                <w:sz w:val="20"/>
                <w:szCs w:val="20"/>
              </w:rPr>
              <w:t xml:space="preserve"> (Lerntage</w:t>
            </w:r>
            <w:r w:rsidR="00236B8C">
              <w:rPr>
                <w:sz w:val="20"/>
                <w:szCs w:val="20"/>
              </w:rPr>
              <w:softHyphen/>
            </w:r>
            <w:r w:rsidR="00A821B3">
              <w:rPr>
                <w:sz w:val="20"/>
                <w:szCs w:val="20"/>
              </w:rPr>
              <w:t>buch/</w:t>
            </w:r>
            <w:r w:rsidR="00236B8C">
              <w:rPr>
                <w:sz w:val="20"/>
                <w:szCs w:val="20"/>
              </w:rPr>
              <w:softHyphen/>
            </w:r>
            <w:r w:rsidR="00A821B3">
              <w:rPr>
                <w:sz w:val="20"/>
                <w:szCs w:val="20"/>
              </w:rPr>
              <w:t>Videotagebuch zur Dokumentation der Planung und des Prozesses)</w:t>
            </w:r>
            <w:r w:rsidRPr="001A77A4">
              <w:rPr>
                <w:sz w:val="20"/>
                <w:szCs w:val="20"/>
              </w:rPr>
              <w:t xml:space="preserve"> und Präsentation</w:t>
            </w:r>
          </w:p>
          <w:p w14:paraId="4FBD2120" w14:textId="5E2D69C5" w:rsidR="00273FB4" w:rsidRPr="001A77A4" w:rsidRDefault="00273FB4" w:rsidP="00DB1D49">
            <w:pPr>
              <w:tabs>
                <w:tab w:val="left" w:pos="50"/>
              </w:tabs>
              <w:spacing w:after="0"/>
              <w:ind w:left="284" w:hanging="284"/>
              <w:jc w:val="left"/>
              <w:rPr>
                <w:sz w:val="20"/>
                <w:szCs w:val="20"/>
              </w:rPr>
            </w:pPr>
            <w:r w:rsidRPr="00DB1D49">
              <w:rPr>
                <w:b/>
                <w:bCs/>
                <w:iCs/>
                <w:sz w:val="20"/>
                <w:szCs w:val="20"/>
              </w:rPr>
              <w:t>Differenzierung:</w:t>
            </w:r>
            <w:r w:rsidRPr="0084285B">
              <w:rPr>
                <w:sz w:val="20"/>
                <w:szCs w:val="20"/>
              </w:rPr>
              <w:t xml:space="preserve"> </w:t>
            </w:r>
            <w:r w:rsidRPr="001A77A4">
              <w:rPr>
                <w:sz w:val="20"/>
                <w:szCs w:val="20"/>
              </w:rPr>
              <w:t>Eine Möglichkeit zur Differenzierung ist dadurch gegeben, dass die Lehrkraft ge</w:t>
            </w:r>
            <w:r w:rsidR="00236B8C">
              <w:rPr>
                <w:sz w:val="20"/>
                <w:szCs w:val="20"/>
              </w:rPr>
              <w:softHyphen/>
            </w:r>
            <w:r w:rsidRPr="001A77A4">
              <w:rPr>
                <w:sz w:val="20"/>
                <w:szCs w:val="20"/>
              </w:rPr>
              <w:t>zielt Materialien, die verschiedene Lerntypen ansprechen, mit unterschiedlichem Schwierigkeits</w:t>
            </w:r>
            <w:r w:rsidR="00236B8C">
              <w:rPr>
                <w:sz w:val="20"/>
                <w:szCs w:val="20"/>
              </w:rPr>
              <w:softHyphen/>
            </w:r>
            <w:r w:rsidRPr="001A77A4">
              <w:rPr>
                <w:sz w:val="20"/>
                <w:szCs w:val="20"/>
              </w:rPr>
              <w:t>grad anbietet. Zudem können sowohl Hör-/Hörsehtexte in unterschiedlichem Maße vorentlastet werden und der Grad der Wortschatz- sowie Formulierungshilfen zur Unterstützung beim Spre</w:t>
            </w:r>
            <w:r w:rsidR="00236B8C">
              <w:rPr>
                <w:sz w:val="20"/>
                <w:szCs w:val="20"/>
              </w:rPr>
              <w:softHyphen/>
            </w:r>
            <w:r w:rsidRPr="001A77A4">
              <w:rPr>
                <w:sz w:val="20"/>
                <w:szCs w:val="20"/>
              </w:rPr>
              <w:t>chen differiert je nach sprachlichem Leistungsvermögen der Schülerinnen und Schüler. Ferner kann über die Zusammensetzung der Gruppen binnendifferenziert werden. Das relativ offene Lernarrangement bietet insbesondere die Möglichkeit</w:t>
            </w:r>
            <w:r w:rsidR="00806F9F" w:rsidRPr="001A77A4">
              <w:rPr>
                <w:sz w:val="20"/>
                <w:szCs w:val="20"/>
              </w:rPr>
              <w:t>,</w:t>
            </w:r>
            <w:r w:rsidRPr="001A77A4">
              <w:rPr>
                <w:sz w:val="20"/>
                <w:szCs w:val="20"/>
              </w:rPr>
              <w:t xml:space="preserve"> leistungsschwächere Schülerinnen und Schüler, indem unterschiedliche Hilfsmaterialien bereitgestellt werden</w:t>
            </w:r>
            <w:r w:rsidR="00806F9F" w:rsidRPr="001A77A4">
              <w:rPr>
                <w:sz w:val="20"/>
                <w:szCs w:val="20"/>
              </w:rPr>
              <w:t xml:space="preserve">, </w:t>
            </w:r>
            <w:r w:rsidRPr="001A77A4">
              <w:rPr>
                <w:sz w:val="20"/>
                <w:szCs w:val="20"/>
              </w:rPr>
              <w:t xml:space="preserve">zu fördern. </w:t>
            </w:r>
          </w:p>
          <w:p w14:paraId="36E5ABBA" w14:textId="37785D0C" w:rsidR="00B254E3" w:rsidRPr="001A77A4" w:rsidRDefault="00B254E3" w:rsidP="00DB1D49">
            <w:pPr>
              <w:spacing w:after="0"/>
              <w:ind w:left="284" w:hanging="284"/>
              <w:jc w:val="left"/>
              <w:rPr>
                <w:rFonts w:cs="Arial"/>
                <w:sz w:val="20"/>
                <w:szCs w:val="20"/>
              </w:rPr>
            </w:pPr>
            <w:r w:rsidRPr="00DB1D49">
              <w:rPr>
                <w:b/>
                <w:iCs/>
                <w:sz w:val="20"/>
                <w:szCs w:val="20"/>
              </w:rPr>
              <w:t>Medienkompetenzrahmen</w:t>
            </w:r>
            <w:r w:rsidRPr="001A77A4">
              <w:rPr>
                <w:b/>
                <w:i/>
                <w:iCs/>
                <w:sz w:val="20"/>
                <w:szCs w:val="20"/>
              </w:rPr>
              <w:t xml:space="preserve">: </w:t>
            </w:r>
            <w:r w:rsidRPr="001A77A4">
              <w:rPr>
                <w:bCs/>
                <w:sz w:val="20"/>
                <w:szCs w:val="20"/>
              </w:rPr>
              <w:t xml:space="preserve">verschiedene digitale Werkzeuge und deren Funktionsumfang kennen, auswählen sowie diese kreativ, reflektiert und zielgerichtet einsetzen (MKR 1.2); </w:t>
            </w:r>
            <w:proofErr w:type="spellStart"/>
            <w:r w:rsidRPr="001A77A4">
              <w:rPr>
                <w:bCs/>
                <w:sz w:val="20"/>
                <w:szCs w:val="20"/>
              </w:rPr>
              <w:t>Kommunika</w:t>
            </w:r>
            <w:r w:rsidR="00236B8C">
              <w:rPr>
                <w:bCs/>
                <w:sz w:val="20"/>
                <w:szCs w:val="20"/>
              </w:rPr>
              <w:softHyphen/>
            </w:r>
            <w:r w:rsidRPr="001A77A4">
              <w:rPr>
                <w:bCs/>
                <w:sz w:val="20"/>
                <w:szCs w:val="20"/>
              </w:rPr>
              <w:t>tions</w:t>
            </w:r>
            <w:proofErr w:type="spellEnd"/>
            <w:r w:rsidRPr="001A77A4">
              <w:rPr>
                <w:bCs/>
                <w:sz w:val="20"/>
                <w:szCs w:val="20"/>
              </w:rPr>
              <w:t>- und Kooperationsprozesse mit digitalen Werkzeugen zielgerichtet gestalten sowie mediale Produkte und Informationen teilen (MKR 3.1); Medienprodukte adressatengerecht planen, ge</w:t>
            </w:r>
            <w:r w:rsidR="00236B8C">
              <w:rPr>
                <w:bCs/>
                <w:sz w:val="20"/>
                <w:szCs w:val="20"/>
              </w:rPr>
              <w:softHyphen/>
            </w:r>
            <w:r w:rsidRPr="001A77A4">
              <w:rPr>
                <w:bCs/>
                <w:sz w:val="20"/>
                <w:szCs w:val="20"/>
              </w:rPr>
              <w:t>stal</w:t>
            </w:r>
            <w:r w:rsidR="00236B8C">
              <w:rPr>
                <w:bCs/>
                <w:sz w:val="20"/>
                <w:szCs w:val="20"/>
              </w:rPr>
              <w:softHyphen/>
            </w:r>
            <w:r w:rsidRPr="001A77A4">
              <w:rPr>
                <w:bCs/>
                <w:sz w:val="20"/>
                <w:szCs w:val="20"/>
              </w:rPr>
              <w:t>ten und präsentieren (MKR 4.1)</w:t>
            </w:r>
          </w:p>
          <w:p w14:paraId="4D8EF2D7" w14:textId="57A2DA5F" w:rsidR="00B254E3" w:rsidRDefault="00B254E3" w:rsidP="00DB1D49">
            <w:pPr>
              <w:spacing w:after="0"/>
              <w:ind w:left="284" w:hanging="284"/>
              <w:jc w:val="left"/>
              <w:rPr>
                <w:rFonts w:cs="Arial"/>
                <w:sz w:val="20"/>
                <w:szCs w:val="20"/>
              </w:rPr>
            </w:pPr>
            <w:r w:rsidRPr="00DB1D49">
              <w:rPr>
                <w:b/>
                <w:iCs/>
                <w:sz w:val="20"/>
                <w:szCs w:val="20"/>
              </w:rPr>
              <w:t>Verbraucherbildung</w:t>
            </w:r>
            <w:r w:rsidRPr="001A77A4">
              <w:rPr>
                <w:b/>
                <w:i/>
                <w:iCs/>
                <w:sz w:val="20"/>
                <w:szCs w:val="20"/>
              </w:rPr>
              <w:t>:</w:t>
            </w:r>
            <w:r w:rsidRPr="001A77A4">
              <w:rPr>
                <w:rFonts w:cs="Arial"/>
                <w:b/>
                <w:sz w:val="20"/>
                <w:szCs w:val="20"/>
              </w:rPr>
              <w:t xml:space="preserve"> </w:t>
            </w:r>
            <w:r w:rsidRPr="001A77A4">
              <w:rPr>
                <w:rFonts w:cs="Arial"/>
                <w:bCs/>
                <w:sz w:val="20"/>
                <w:szCs w:val="20"/>
              </w:rPr>
              <w:t>Informationsbeschaffung</w:t>
            </w:r>
            <w:r w:rsidR="008A22F7">
              <w:rPr>
                <w:rFonts w:cs="Arial"/>
                <w:bCs/>
                <w:sz w:val="20"/>
                <w:szCs w:val="20"/>
              </w:rPr>
              <w:t>,</w:t>
            </w:r>
            <w:r w:rsidRPr="001A77A4">
              <w:rPr>
                <w:rFonts w:cs="Arial"/>
                <w:bCs/>
                <w:sz w:val="20"/>
                <w:szCs w:val="20"/>
              </w:rPr>
              <w:t xml:space="preserve"> </w:t>
            </w:r>
            <w:r w:rsidR="008A22F7" w:rsidRPr="001A77A4">
              <w:rPr>
                <w:rFonts w:cs="Arial"/>
                <w:sz w:val="20"/>
                <w:szCs w:val="20"/>
              </w:rPr>
              <w:t>Medien und Information in der digitalen Welt</w:t>
            </w:r>
            <w:r w:rsidR="008A22F7" w:rsidRPr="001A77A4">
              <w:rPr>
                <w:rFonts w:cs="Arial"/>
                <w:bCs/>
                <w:sz w:val="20"/>
                <w:szCs w:val="20"/>
              </w:rPr>
              <w:t xml:space="preserve"> </w:t>
            </w:r>
            <w:r w:rsidRPr="001A77A4">
              <w:rPr>
                <w:rFonts w:cs="Arial"/>
                <w:bCs/>
                <w:sz w:val="20"/>
                <w:szCs w:val="20"/>
              </w:rPr>
              <w:t>(</w:t>
            </w:r>
            <w:r w:rsidR="008A22F7">
              <w:rPr>
                <w:rFonts w:cs="Arial"/>
                <w:bCs/>
                <w:sz w:val="20"/>
                <w:szCs w:val="20"/>
              </w:rPr>
              <w:t>Rah</w:t>
            </w:r>
            <w:r w:rsidR="00236B8C">
              <w:rPr>
                <w:rFonts w:cs="Arial"/>
                <w:bCs/>
                <w:sz w:val="20"/>
                <w:szCs w:val="20"/>
              </w:rPr>
              <w:softHyphen/>
            </w:r>
            <w:r w:rsidR="008A22F7">
              <w:rPr>
                <w:rFonts w:cs="Arial"/>
                <w:bCs/>
                <w:sz w:val="20"/>
                <w:szCs w:val="20"/>
              </w:rPr>
              <w:t xml:space="preserve">menvorgabe </w:t>
            </w:r>
            <w:r w:rsidRPr="001A77A4">
              <w:rPr>
                <w:rFonts w:cs="Arial"/>
                <w:sz w:val="20"/>
                <w:szCs w:val="20"/>
              </w:rPr>
              <w:t xml:space="preserve">Bereich C) </w:t>
            </w:r>
          </w:p>
          <w:p w14:paraId="23F9DD82" w14:textId="705BB6A7" w:rsidR="0084285B" w:rsidRPr="00DB1D49" w:rsidRDefault="0084285B" w:rsidP="00DB1D49">
            <w:pPr>
              <w:spacing w:after="0"/>
              <w:ind w:left="284" w:hanging="284"/>
              <w:jc w:val="left"/>
              <w:rPr>
                <w:rFonts w:cs="Arial"/>
                <w:sz w:val="20"/>
                <w:szCs w:val="20"/>
              </w:rPr>
            </w:pPr>
            <w:r w:rsidRPr="00864969">
              <w:rPr>
                <w:b/>
                <w:iCs/>
                <w:sz w:val="20"/>
                <w:szCs w:val="20"/>
              </w:rPr>
              <w:t>Mögliche Leistungsüberprüfung:</w:t>
            </w:r>
            <w:r w:rsidRPr="001A77A4">
              <w:rPr>
                <w:rFonts w:cs="Arial"/>
                <w:b/>
                <w:sz w:val="20"/>
                <w:szCs w:val="20"/>
              </w:rPr>
              <w:t xml:space="preserve"> </w:t>
            </w:r>
            <w:r w:rsidRPr="001A77A4">
              <w:rPr>
                <w:rFonts w:cs="Arial"/>
                <w:bCs/>
                <w:sz w:val="20"/>
                <w:szCs w:val="20"/>
              </w:rPr>
              <w:t>Schreiben (Wegbeschreibung, Verkaufsgespräch</w:t>
            </w:r>
            <w:r w:rsidRPr="001A77A4">
              <w:rPr>
                <w:rFonts w:cs="Arial"/>
                <w:sz w:val="20"/>
                <w:szCs w:val="20"/>
              </w:rPr>
              <w:t>), Hör-/Hör</w:t>
            </w:r>
            <w:r w:rsidR="00236B8C">
              <w:rPr>
                <w:rFonts w:cs="Arial"/>
                <w:sz w:val="20"/>
                <w:szCs w:val="20"/>
              </w:rPr>
              <w:softHyphen/>
            </w:r>
            <w:r w:rsidRPr="001A77A4">
              <w:rPr>
                <w:rFonts w:cs="Arial"/>
                <w:sz w:val="20"/>
                <w:szCs w:val="20"/>
              </w:rPr>
              <w:t>seh</w:t>
            </w:r>
            <w:r w:rsidR="00236B8C">
              <w:rPr>
                <w:rFonts w:cs="Arial"/>
                <w:sz w:val="20"/>
                <w:szCs w:val="20"/>
              </w:rPr>
              <w:softHyphen/>
            </w:r>
            <w:r w:rsidR="00236B8C">
              <w:rPr>
                <w:rFonts w:cs="Arial"/>
                <w:sz w:val="20"/>
                <w:szCs w:val="20"/>
              </w:rPr>
              <w:softHyphen/>
            </w:r>
            <w:r w:rsidRPr="001A77A4">
              <w:rPr>
                <w:rFonts w:cs="Arial"/>
                <w:sz w:val="20"/>
                <w:szCs w:val="20"/>
              </w:rPr>
              <w:t xml:space="preserve">verstehen; </w:t>
            </w:r>
            <w:r w:rsidRPr="00DB1D49">
              <w:rPr>
                <w:rFonts w:cs="Arial"/>
                <w:bCs/>
                <w:sz w:val="20"/>
                <w:szCs w:val="20"/>
              </w:rPr>
              <w:t>alternativ:</w:t>
            </w:r>
            <w:r w:rsidRPr="001A77A4">
              <w:rPr>
                <w:rFonts w:cs="Arial"/>
                <w:sz w:val="20"/>
                <w:szCs w:val="20"/>
              </w:rPr>
              <w:t xml:space="preserve"> mündliche Kommunikationsprüfung </w:t>
            </w:r>
          </w:p>
        </w:tc>
      </w:tr>
    </w:tbl>
    <w:p w14:paraId="61E94A34" w14:textId="77777777" w:rsidR="000A106B" w:rsidRDefault="000A106B"/>
    <w:sectPr w:rsidR="000A106B">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E9CFB5" w16cid:durableId="2593E1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E3"/>
    <w:rsid w:val="000A106B"/>
    <w:rsid w:val="0013696E"/>
    <w:rsid w:val="00160892"/>
    <w:rsid w:val="0019376C"/>
    <w:rsid w:val="001A77A4"/>
    <w:rsid w:val="00217C35"/>
    <w:rsid w:val="00236B8C"/>
    <w:rsid w:val="00273FB4"/>
    <w:rsid w:val="00314725"/>
    <w:rsid w:val="003722B6"/>
    <w:rsid w:val="003B3A8B"/>
    <w:rsid w:val="00412B69"/>
    <w:rsid w:val="004C12E8"/>
    <w:rsid w:val="00696352"/>
    <w:rsid w:val="006A4554"/>
    <w:rsid w:val="0077427C"/>
    <w:rsid w:val="00806F9F"/>
    <w:rsid w:val="0084285B"/>
    <w:rsid w:val="008A22F7"/>
    <w:rsid w:val="009E6FFB"/>
    <w:rsid w:val="00A821B3"/>
    <w:rsid w:val="00A874CB"/>
    <w:rsid w:val="00B254E3"/>
    <w:rsid w:val="00B2623F"/>
    <w:rsid w:val="00C23AC3"/>
    <w:rsid w:val="00C80C29"/>
    <w:rsid w:val="00CC4E7A"/>
    <w:rsid w:val="00CC67C6"/>
    <w:rsid w:val="00D001A0"/>
    <w:rsid w:val="00DB1D49"/>
    <w:rsid w:val="00F36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4890"/>
  <w15:chartTrackingRefBased/>
  <w15:docId w15:val="{59F23CA6-F0F9-5A44-A9F1-B2155388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254E3"/>
    <w:pPr>
      <w:spacing w:after="200" w:line="276" w:lineRule="auto"/>
      <w:jc w:val="both"/>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874CB"/>
    <w:rPr>
      <w:sz w:val="16"/>
      <w:szCs w:val="16"/>
    </w:rPr>
  </w:style>
  <w:style w:type="paragraph" w:styleId="Kommentartext">
    <w:name w:val="annotation text"/>
    <w:basedOn w:val="Standard"/>
    <w:link w:val="KommentartextZchn"/>
    <w:uiPriority w:val="99"/>
    <w:semiHidden/>
    <w:unhideWhenUsed/>
    <w:rsid w:val="00A874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874C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874CB"/>
    <w:rPr>
      <w:b/>
      <w:bCs/>
    </w:rPr>
  </w:style>
  <w:style w:type="character" w:customStyle="1" w:styleId="KommentarthemaZchn">
    <w:name w:val="Kommentarthema Zchn"/>
    <w:basedOn w:val="KommentartextZchn"/>
    <w:link w:val="Kommentarthema"/>
    <w:uiPriority w:val="99"/>
    <w:semiHidden/>
    <w:rsid w:val="00A874CB"/>
    <w:rPr>
      <w:rFonts w:ascii="Arial" w:hAnsi="Arial"/>
      <w:b/>
      <w:bCs/>
      <w:sz w:val="20"/>
      <w:szCs w:val="20"/>
    </w:rPr>
  </w:style>
  <w:style w:type="paragraph" w:styleId="Sprechblasentext">
    <w:name w:val="Balloon Text"/>
    <w:basedOn w:val="Standard"/>
    <w:link w:val="SprechblasentextZchn"/>
    <w:uiPriority w:val="99"/>
    <w:semiHidden/>
    <w:unhideWhenUsed/>
    <w:rsid w:val="00A874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6237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2022-01-26T13:25:00Z</dcterms:created>
  <dcterms:modified xsi:type="dcterms:W3CDTF">2022-01-26T22:20:00Z</dcterms:modified>
</cp:coreProperties>
</file>