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F07B7D" w14:paraId="6FB4ECBA" w14:textId="77777777" w:rsidTr="0035549E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3126E" w14:textId="79960A91" w:rsidR="007F15F9" w:rsidRPr="00522B17" w:rsidRDefault="007F15F9" w:rsidP="007F15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</w:pPr>
            <w:bookmarkStart w:id="0" w:name="_GoBack"/>
            <w:bookmarkEnd w:id="0"/>
            <w:r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 xml:space="preserve">Konkretisiertes </w:t>
            </w:r>
            <w:r w:rsidR="006B4396"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>Unterrichtsvorhaben</w:t>
            </w:r>
            <w:r w:rsidR="0000299F"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 xml:space="preserve"> </w:t>
            </w:r>
            <w:r w:rsidR="00D33CC9"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>5.1</w:t>
            </w:r>
            <w:r w:rsidR="00ED15AF"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>-</w:t>
            </w:r>
            <w:r w:rsidR="00D33CC9" w:rsidRPr="00522B17">
              <w:rPr>
                <w:rFonts w:ascii="Arial Narrow" w:eastAsia="Times New Roman" w:hAnsi="Arial Narrow" w:cs="Arial"/>
                <w:sz w:val="24"/>
                <w:szCs w:val="20"/>
                <w:lang w:eastAsia="de-DE"/>
              </w:rPr>
              <w:t>1</w:t>
            </w:r>
          </w:p>
          <w:p w14:paraId="7E7BDB38" w14:textId="7095E169" w:rsidR="0000299F" w:rsidRPr="00950434" w:rsidRDefault="0000299F" w:rsidP="0035549E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950434">
              <w:rPr>
                <w:rFonts w:cs="Arial"/>
                <w:b/>
                <w:bCs/>
                <w:sz w:val="24"/>
                <w:szCs w:val="24"/>
              </w:rPr>
              <w:t>“</w:t>
            </w:r>
            <w:proofErr w:type="spellStart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>Hello</w:t>
            </w:r>
            <w:proofErr w:type="spellEnd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!” – Meeting </w:t>
            </w:r>
            <w:proofErr w:type="spellStart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>my</w:t>
            </w:r>
            <w:proofErr w:type="spellEnd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>new</w:t>
            </w:r>
            <w:proofErr w:type="spellEnd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434">
              <w:rPr>
                <w:rFonts w:cs="Arial"/>
                <w:b/>
                <w:bCs/>
                <w:i/>
                <w:iCs/>
                <w:sz w:val="24"/>
                <w:szCs w:val="24"/>
              </w:rPr>
              <w:t>classmates</w:t>
            </w:r>
            <w:proofErr w:type="spellEnd"/>
          </w:p>
          <w:p w14:paraId="1A3D1770" w14:textId="2FE83646" w:rsidR="009F71B4" w:rsidRPr="00F07B7D" w:rsidRDefault="00D21C81" w:rsidP="0035549E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>Im</w:t>
            </w:r>
            <w:r w:rsidR="0027281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erste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="0027281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1744CA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Unterrichtsvorhaben </w:t>
            </w:r>
            <w:r w:rsidR="00532899" w:rsidRPr="00F07B7D">
              <w:rPr>
                <w:rFonts w:eastAsia="Times New Roman" w:cs="Arial"/>
                <w:sz w:val="20"/>
                <w:szCs w:val="20"/>
                <w:lang w:eastAsia="de-DE"/>
              </w:rPr>
              <w:t>an</w:t>
            </w:r>
            <w:r w:rsidR="004B7EE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der weiterführenden </w:t>
            </w:r>
            <w:r w:rsidR="00532899" w:rsidRPr="00F07B7D">
              <w:rPr>
                <w:rFonts w:eastAsia="Times New Roman" w:cs="Arial"/>
                <w:sz w:val="20"/>
                <w:szCs w:val="20"/>
                <w:lang w:eastAsia="de-DE"/>
              </w:rPr>
              <w:t>Schule</w:t>
            </w:r>
            <w:r w:rsidR="001744CA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A54B12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lernen </w:t>
            </w:r>
            <w:r w:rsidR="004B7EE0" w:rsidRPr="00F07B7D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316A28">
              <w:rPr>
                <w:rFonts w:eastAsia="Times New Roman" w:cs="Arial"/>
                <w:sz w:val="20"/>
                <w:szCs w:val="20"/>
                <w:lang w:eastAsia="de-DE"/>
              </w:rPr>
              <w:t>chülerinnen und Schüler</w:t>
            </w:r>
            <w:r w:rsidR="004B7EE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mit unterschiedlichem Vorwissen</w:t>
            </w:r>
            <w:r w:rsidR="006016D8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unterschiedlichen</w:t>
            </w:r>
            <w:r w:rsidR="004B7EE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Lernerfahrungen</w:t>
            </w:r>
            <w:r w:rsidR="006016D8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ihre neue Klasse und den neuen Englischunterricht kennen.</w:t>
            </w:r>
            <w:r w:rsidR="00896943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20AB6AFD" w14:textId="4CE6D532" w:rsidR="00A04F8E" w:rsidRPr="00F07B7D" w:rsidRDefault="009F71B4" w:rsidP="0035549E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Der </w:t>
            </w:r>
            <w:r w:rsidR="00206F59" w:rsidRPr="00F07B7D">
              <w:rPr>
                <w:rFonts w:eastAsia="Times New Roman" w:cs="Arial"/>
                <w:sz w:val="20"/>
                <w:szCs w:val="20"/>
                <w:lang w:eastAsia="de-DE"/>
              </w:rPr>
              <w:t>Schwerpunkt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der Kompetenzentwicklung liegt dabei auf de</w:t>
            </w:r>
            <w:r w:rsidR="00AB46DC" w:rsidRPr="00F07B7D">
              <w:rPr>
                <w:rFonts w:eastAsia="Times New Roman" w:cs="Arial"/>
                <w:sz w:val="20"/>
                <w:szCs w:val="20"/>
                <w:lang w:eastAsia="de-DE"/>
              </w:rPr>
              <w:t>n Kompetenzen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Sprechen</w:t>
            </w:r>
            <w:r w:rsidR="0039670A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Hör-/Hörsehverstehen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. Die </w:t>
            </w:r>
            <w:r w:rsidR="002C4AA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üben die Kontaktaufnahm</w:t>
            </w:r>
            <w:r w:rsidR="003B0294" w:rsidRPr="00F07B7D">
              <w:rPr>
                <w:rFonts w:eastAsia="Times New Roman" w:cs="Arial"/>
                <w:sz w:val="20"/>
                <w:szCs w:val="20"/>
                <w:lang w:eastAsia="de-DE"/>
              </w:rPr>
              <w:t>e</w:t>
            </w:r>
            <w:r w:rsidR="00AC6996">
              <w:rPr>
                <w:rFonts w:eastAsia="Times New Roman" w:cs="Arial"/>
                <w:sz w:val="20"/>
                <w:szCs w:val="20"/>
                <w:lang w:eastAsia="de-DE"/>
              </w:rPr>
              <w:t xml:space="preserve"> auf Englisch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, führen </w:t>
            </w:r>
            <w:r w:rsidR="00FF3BA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mehrere 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>kurze Gespräche</w:t>
            </w:r>
            <w:r w:rsidR="008A58A2" w:rsidRPr="00F07B7D"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in denen sie über sich</w:t>
            </w:r>
            <w:r w:rsidR="00FF3BA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bzw. ihre </w:t>
            </w:r>
            <w:r w:rsidR="000978D9" w:rsidRPr="00F07B7D">
              <w:rPr>
                <w:rFonts w:eastAsia="Times New Roman" w:cs="Arial"/>
                <w:sz w:val="20"/>
                <w:szCs w:val="20"/>
                <w:lang w:eastAsia="de-DE"/>
              </w:rPr>
              <w:t>Vorlieben und Interessen</w:t>
            </w:r>
            <w:r w:rsidR="00FF3BA0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>berichten</w:t>
            </w:r>
            <w:r w:rsidR="00B55CA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und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dem Gesprächspartner Fragen stellen</w:t>
            </w:r>
            <w:r w:rsidR="003B0294" w:rsidRPr="00F07B7D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8A58A2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B0294" w:rsidRPr="00F07B7D">
              <w:rPr>
                <w:rFonts w:eastAsia="Times New Roman" w:cs="Arial"/>
                <w:sz w:val="20"/>
                <w:szCs w:val="20"/>
                <w:lang w:eastAsia="de-DE"/>
              </w:rPr>
              <w:t>Das</w:t>
            </w:r>
            <w:r w:rsidR="00B55CA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B029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sprachliche Gerüst hierfür liefern </w:t>
            </w:r>
            <w:proofErr w:type="spellStart"/>
            <w:r w:rsidR="008E0BF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s</w:t>
            </w:r>
            <w:r w:rsidR="003B0294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caffolds</w:t>
            </w:r>
            <w:proofErr w:type="spellEnd"/>
            <w:r w:rsidR="003B0294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3B029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und </w:t>
            </w:r>
            <w:r w:rsidR="00DD6C45" w:rsidRPr="00F07B7D">
              <w:rPr>
                <w:rFonts w:eastAsia="Times New Roman" w:cs="Arial"/>
                <w:sz w:val="20"/>
                <w:szCs w:val="20"/>
                <w:lang w:eastAsia="de-DE"/>
              </w:rPr>
              <w:t>Phrasen</w:t>
            </w:r>
            <w:r w:rsidR="00CA285C" w:rsidRPr="00F07B7D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770E8C16" w14:textId="315AA65E" w:rsidR="00A04F8E" w:rsidRPr="00F07B7D" w:rsidRDefault="000978D9" w:rsidP="0035549E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Der benötigte Wortschatz </w:t>
            </w:r>
            <w:r w:rsidR="0039670A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zu den </w:t>
            </w:r>
            <w:r w:rsidR="00206F59" w:rsidRPr="00F07B7D">
              <w:rPr>
                <w:rFonts w:eastAsia="Times New Roman" w:cs="Arial"/>
                <w:sz w:val="20"/>
                <w:szCs w:val="20"/>
                <w:lang w:eastAsia="de-DE"/>
              </w:rPr>
              <w:t>Wort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>feldern</w:t>
            </w:r>
            <w:r w:rsidR="00206F59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colours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animals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sports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hobbies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things</w:t>
            </w:r>
            <w:proofErr w:type="spellEnd"/>
            <w:r w:rsidR="00316A2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in </w:t>
            </w:r>
            <w:proofErr w:type="spellStart"/>
            <w:r w:rsidR="00316A2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the</w:t>
            </w:r>
            <w:proofErr w:type="spellEnd"/>
            <w:r w:rsidR="00316A2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316A2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house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adjectives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greetings</w:t>
            </w:r>
            <w:proofErr w:type="spellEnd"/>
            <w:r w:rsidR="00206F59" w:rsidRPr="00F07B7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,</w:t>
            </w:r>
            <w:r w:rsidR="00206F59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>wird</w:t>
            </w:r>
            <w:r w:rsidR="0039670A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A58A2" w:rsidRPr="00F07B7D">
              <w:rPr>
                <w:rFonts w:eastAsia="Times New Roman" w:cs="Arial"/>
                <w:sz w:val="20"/>
                <w:szCs w:val="20"/>
                <w:lang w:eastAsia="de-DE"/>
              </w:rPr>
              <w:t>eingeführt</w:t>
            </w:r>
            <w:r w:rsidR="00AC6996">
              <w:rPr>
                <w:rFonts w:eastAsia="Times New Roman" w:cs="Arial"/>
                <w:sz w:val="20"/>
                <w:szCs w:val="20"/>
                <w:lang w:eastAsia="de-DE"/>
              </w:rPr>
              <w:t xml:space="preserve"> oder reaktiviert</w:t>
            </w:r>
            <w:r w:rsidR="0039670A" w:rsidRPr="00F07B7D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9D3DFD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CA285C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2C4AA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CA285C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knüpfen dabei an ihr </w:t>
            </w:r>
            <w:r w:rsidR="00AB46DC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unterschiedliches </w:t>
            </w:r>
            <w:r w:rsidR="00CA285C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Vorwissen aus der Grundschule an. Bei der </w:t>
            </w:r>
            <w:r w:rsidR="00752DF2" w:rsidRPr="00F07B7D">
              <w:rPr>
                <w:rFonts w:eastAsia="Times New Roman" w:cs="Arial"/>
                <w:sz w:val="20"/>
                <w:szCs w:val="20"/>
                <w:lang w:eastAsia="de-DE"/>
              </w:rPr>
              <w:t>Einführung</w:t>
            </w:r>
            <w:r w:rsidR="00CA285C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des Wortschatzes wird auf die Schreibweise und die Regeln der Aussprache eingegangen.</w:t>
            </w:r>
          </w:p>
          <w:p w14:paraId="09E48F62" w14:textId="398DFBE7" w:rsidR="001744CA" w:rsidRPr="00F07B7D" w:rsidRDefault="00A04F8E" w:rsidP="0035549E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Begleitend oder am Ende der Reihe stellen die </w:t>
            </w:r>
            <w:r w:rsidR="002C4AA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sich selbst, ihr Haus- oder Lieblingstier oder einen Lieblingsgegenstand in einer kleinen Präsentation</w:t>
            </w:r>
            <w:r w:rsidR="00A54B12" w:rsidRPr="00F07B7D">
              <w:rPr>
                <w:rFonts w:eastAsia="Times New Roman" w:cs="Arial"/>
                <w:sz w:val="20"/>
                <w:szCs w:val="20"/>
                <w:lang w:eastAsia="de-DE"/>
              </w:rPr>
              <w:t>, einem Plakat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oder einem Video vor. 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>Während der Präsentation oder de</w:t>
            </w:r>
            <w:r w:rsidR="005E666C" w:rsidRPr="00F07B7D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A</w:t>
            </w:r>
            <w:r w:rsidR="008E0BF9" w:rsidRPr="00F07B7D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>schauen</w:t>
            </w:r>
            <w:r w:rsidR="005E666C" w:rsidRPr="00F07B7D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des Video</w:t>
            </w:r>
            <w:r w:rsidR="00206F59" w:rsidRPr="00F07B7D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>üben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die anderen </w:t>
            </w:r>
            <w:r w:rsidR="002C4AA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die relevanten Informationen</w:t>
            </w:r>
            <w:r w:rsidR="006C7374"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mithilfe von entsprechenden Strukturierungshilfen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 fes</w:t>
            </w:r>
            <w:r w:rsidR="00280428" w:rsidRPr="00F07B7D">
              <w:rPr>
                <w:rFonts w:eastAsia="Times New Roman" w:cs="Arial"/>
                <w:sz w:val="20"/>
                <w:szCs w:val="20"/>
                <w:lang w:eastAsia="de-DE"/>
              </w:rPr>
              <w:t>tzuhalten</w:t>
            </w:r>
            <w:r w:rsidRPr="00F07B7D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</w:p>
          <w:p w14:paraId="769FE8DA" w14:textId="36B85FEA" w:rsidR="00922FD5" w:rsidRPr="009B1100" w:rsidRDefault="00D33CC9" w:rsidP="002D34B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5549E"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A02C94" w:rsidRPr="0035549E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35549E">
              <w:rPr>
                <w:rFonts w:eastAsia="Times New Roman" w:cs="Arial"/>
                <w:sz w:val="20"/>
                <w:szCs w:val="20"/>
                <w:lang w:eastAsia="de-DE"/>
              </w:rPr>
              <w:t>gent:</w:t>
            </w:r>
            <w:r w:rsidRPr="009B1100">
              <w:rPr>
                <w:rFonts w:eastAsia="Times New Roman" w:cs="Arial"/>
                <w:sz w:val="20"/>
                <w:szCs w:val="20"/>
                <w:lang w:eastAsia="de-DE"/>
              </w:rPr>
              <w:t xml:space="preserve"> ca.</w:t>
            </w:r>
            <w:r w:rsidR="00A02C9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0299F" w:rsidRPr="009B1100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</w:p>
        </w:tc>
      </w:tr>
      <w:tr w:rsidR="005E666C" w:rsidRPr="00F07B7D" w14:paraId="6E32685B" w14:textId="77777777" w:rsidTr="00355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925" w:type="dxa"/>
            <w:shd w:val="clear" w:color="auto" w:fill="auto"/>
          </w:tcPr>
          <w:p w14:paraId="3D9DEA4D" w14:textId="77777777" w:rsidR="005E666C" w:rsidRPr="00F07B7D" w:rsidRDefault="005E666C" w:rsidP="00396DA4">
            <w:pPr>
              <w:spacing w:before="40" w:after="4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  <w:r w:rsidRPr="0035549E">
              <w:rPr>
                <w:rFonts w:eastAsia="Times New Roman" w:cs="Arial"/>
                <w:b/>
                <w:sz w:val="20"/>
                <w:szCs w:val="16"/>
                <w:lang w:eastAsia="de-DE"/>
              </w:rPr>
              <w:t>Interkulturelle kommunikative Kompetenz</w:t>
            </w:r>
          </w:p>
        </w:tc>
      </w:tr>
      <w:tr w:rsidR="00D33CC9" w:rsidRPr="00F07B7D" w14:paraId="7E9D48B5" w14:textId="77777777" w:rsidTr="005E666C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E3CA" w14:textId="18396044" w:rsidR="00D33CC9" w:rsidRPr="00F07B7D" w:rsidRDefault="00D33CC9" w:rsidP="00D33CC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>Orientierungswissen:</w:t>
            </w:r>
          </w:p>
          <w:p w14:paraId="3F1408AA" w14:textId="4DCFEA46" w:rsidR="006B4396" w:rsidRPr="00F07B7D" w:rsidRDefault="00DB184B" w:rsidP="00D33CC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AB5685">
              <w:rPr>
                <w:rFonts w:cs="Arial"/>
                <w:sz w:val="20"/>
                <w:szCs w:val="20"/>
              </w:rPr>
              <w:t>persönliche Lebensgestaltung</w:t>
            </w:r>
            <w:r w:rsidRPr="00F07B7D">
              <w:rPr>
                <w:rFonts w:cs="Arial"/>
                <w:sz w:val="20"/>
                <w:szCs w:val="20"/>
              </w:rPr>
              <w:t>: Alltag und Freizeitgestaltung von Kindern: Hobbys, Sport</w:t>
            </w:r>
          </w:p>
        </w:tc>
      </w:tr>
      <w:tr w:rsidR="005E666C" w:rsidRPr="00F07B7D" w14:paraId="37E9831F" w14:textId="77777777" w:rsidTr="00355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925" w:type="dxa"/>
            <w:shd w:val="clear" w:color="auto" w:fill="auto"/>
          </w:tcPr>
          <w:p w14:paraId="527A4658" w14:textId="77777777" w:rsidR="005E666C" w:rsidRPr="00F07B7D" w:rsidRDefault="005E666C" w:rsidP="00396DA4">
            <w:pPr>
              <w:spacing w:before="40" w:after="40" w:line="240" w:lineRule="auto"/>
              <w:jc w:val="center"/>
              <w:rPr>
                <w:rFonts w:cs="Arial"/>
              </w:rPr>
            </w:pPr>
            <w:r w:rsidRPr="0035549E">
              <w:rPr>
                <w:rFonts w:eastAsia="Times New Roman" w:cs="Arial"/>
                <w:b/>
                <w:sz w:val="20"/>
                <w:szCs w:val="16"/>
                <w:lang w:eastAsia="de-DE"/>
              </w:rPr>
              <w:t>Funktionale kommunikative Kompetenz</w:t>
            </w:r>
          </w:p>
        </w:tc>
      </w:tr>
      <w:tr w:rsidR="00922FD5" w:rsidRPr="00F07B7D" w14:paraId="784A8D97" w14:textId="77777777" w:rsidTr="005E666C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5E31" w14:textId="77777777" w:rsidR="003720AF" w:rsidRPr="00F07B7D" w:rsidRDefault="003720AF" w:rsidP="00A132B3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iCs/>
                <w:sz w:val="20"/>
                <w:szCs w:val="20"/>
                <w:lang w:eastAsia="de-DE"/>
              </w:rPr>
              <w:t>Hör-/Hörsehverstehen:</w:t>
            </w:r>
            <w:r w:rsidRPr="00F07B7D">
              <w:rPr>
                <w:rFonts w:cs="Arial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Pr="00F07B7D">
              <w:rPr>
                <w:rFonts w:cs="Arial"/>
                <w:sz w:val="20"/>
                <w:szCs w:val="20"/>
                <w:lang w:eastAsia="de-DE"/>
              </w:rPr>
              <w:t>einfachen Gesprächen in vertrauten Situationen des Alltags wesentliche Informationen entnehmen</w:t>
            </w:r>
          </w:p>
          <w:p w14:paraId="7EF77E32" w14:textId="58A02EE3" w:rsidR="00072870" w:rsidRPr="00F07B7D" w:rsidRDefault="00DB184B" w:rsidP="00A132B3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Sprechen – an Gesprächen teilnehmen: </w:t>
            </w:r>
            <w:r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an einfachen Gesprächen in vertrauten Situationen des Alltags aktiv teilnehmen</w:t>
            </w:r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(Gespräche über Hobbys/Vorlieben; </w:t>
            </w:r>
            <w:proofErr w:type="spellStart"/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Kenne</w:t>
            </w:r>
            <w:r w:rsidR="00A37A4C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n</w:t>
            </w:r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lernsituationen</w:t>
            </w:r>
            <w:proofErr w:type="spellEnd"/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)</w:t>
            </w:r>
            <w:r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; Gespräche beginnen und beenden</w:t>
            </w:r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(sich begrüßen, vorstellen</w:t>
            </w:r>
            <w:r w:rsidR="00ED15A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,</w:t>
            </w:r>
            <w:r w:rsidR="0000299F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verabschieden)</w:t>
            </w:r>
            <w:r w:rsidR="00072870" w:rsidRPr="00F07B7D">
              <w:rPr>
                <w:rFonts w:cs="Arial"/>
                <w:b/>
                <w:i/>
                <w:sz w:val="20"/>
                <w:szCs w:val="20"/>
                <w:lang w:eastAsia="de-DE"/>
              </w:rPr>
              <w:t xml:space="preserve"> </w:t>
            </w:r>
          </w:p>
          <w:p w14:paraId="556C43F5" w14:textId="7B71DF00" w:rsidR="007442AC" w:rsidRPr="00F07B7D" w:rsidRDefault="00072870" w:rsidP="00A132B3">
            <w:pPr>
              <w:spacing w:after="0"/>
              <w:ind w:left="284" w:hanging="284"/>
              <w:jc w:val="left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bCs/>
                <w:iCs/>
                <w:sz w:val="20"/>
                <w:szCs w:val="20"/>
                <w:lang w:eastAsia="de-DE"/>
              </w:rPr>
              <w:t>Sprechen – zusammenhängendes Sprechen:</w:t>
            </w:r>
            <w:r w:rsidRPr="00F07B7D">
              <w:rPr>
                <w:rFonts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DB184B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>notizengestützt eine einfache Präsentation strukturiert vortragen</w:t>
            </w:r>
            <w:r w:rsidR="00A37A4C" w:rsidRPr="00F07B7D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(sich selbst, Lieblingsgegenstand, Haus- oder Lieblingstier vorstellen)</w:t>
            </w:r>
          </w:p>
          <w:p w14:paraId="6C9EFFCA" w14:textId="777E8313" w:rsidR="00A37A4C" w:rsidRPr="00F07B7D" w:rsidRDefault="00A37A4C" w:rsidP="00A37A4C">
            <w:pPr>
              <w:spacing w:after="0"/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40878862" w14:textId="48D5DB78" w:rsidR="00072870" w:rsidRPr="00F07B7D" w:rsidRDefault="007442AC" w:rsidP="00A132B3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  <w:lang w:eastAsia="de-DE"/>
              </w:rPr>
              <w:t>Leseverstehen:</w:t>
            </w:r>
            <w:r w:rsidRPr="00F07B7D">
              <w:rPr>
                <w:rFonts w:cs="Arial"/>
                <w:bCs/>
                <w:sz w:val="20"/>
                <w:szCs w:val="20"/>
                <w:lang w:eastAsia="de-DE"/>
              </w:rPr>
              <w:t xml:space="preserve"> </w:t>
            </w:r>
            <w:r w:rsidR="00A37A4C" w:rsidRPr="00F07B7D">
              <w:rPr>
                <w:rFonts w:cs="Arial"/>
                <w:sz w:val="20"/>
                <w:szCs w:val="20"/>
              </w:rPr>
              <w:t xml:space="preserve">kurze Arbeitsanweisungen, Anleitungen und Erklärungen mit vertrauter Struktur für </w:t>
            </w:r>
            <w:r w:rsidR="00C2006D">
              <w:rPr>
                <w:rFonts w:cs="Arial"/>
                <w:sz w:val="20"/>
                <w:szCs w:val="20"/>
              </w:rPr>
              <w:t>ihren</w:t>
            </w:r>
            <w:r w:rsidR="00316A28">
              <w:rPr>
                <w:rFonts w:cs="Arial"/>
                <w:sz w:val="20"/>
                <w:szCs w:val="20"/>
              </w:rPr>
              <w:t xml:space="preserve"> </w:t>
            </w:r>
            <w:r w:rsidR="00A37A4C" w:rsidRPr="00F07B7D">
              <w:rPr>
                <w:rFonts w:cs="Arial"/>
                <w:sz w:val="20"/>
                <w:szCs w:val="20"/>
              </w:rPr>
              <w:t xml:space="preserve">Lern- und Arbeitsprozess nutzen (Einführung erster grundlegender </w:t>
            </w:r>
            <w:proofErr w:type="spellStart"/>
            <w:r w:rsidR="00A37A4C" w:rsidRPr="00F07B7D">
              <w:rPr>
                <w:rFonts w:cs="Arial"/>
                <w:i/>
                <w:iCs/>
                <w:sz w:val="20"/>
                <w:szCs w:val="20"/>
              </w:rPr>
              <w:t>classroom</w:t>
            </w:r>
            <w:proofErr w:type="spellEnd"/>
            <w:r w:rsidR="00A37A4C" w:rsidRPr="00F07B7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37A4C" w:rsidRPr="00F07B7D">
              <w:rPr>
                <w:rFonts w:cs="Arial"/>
                <w:i/>
                <w:iCs/>
                <w:sz w:val="20"/>
                <w:szCs w:val="20"/>
              </w:rPr>
              <w:t>phrases</w:t>
            </w:r>
            <w:proofErr w:type="spellEnd"/>
            <w:r w:rsidR="00A37A4C" w:rsidRPr="00F07B7D">
              <w:rPr>
                <w:rFonts w:cs="Arial"/>
                <w:sz w:val="20"/>
                <w:szCs w:val="20"/>
              </w:rPr>
              <w:t>)</w:t>
            </w:r>
          </w:p>
          <w:p w14:paraId="23791C97" w14:textId="2E570E5A" w:rsidR="00A37A4C" w:rsidRPr="00F07B7D" w:rsidRDefault="00A37A4C" w:rsidP="00A132B3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</w:rPr>
              <w:t>Schreiben:</w:t>
            </w:r>
            <w:r w:rsidRPr="00F07B7D">
              <w:rPr>
                <w:rFonts w:cs="Arial"/>
                <w:sz w:val="20"/>
                <w:szCs w:val="20"/>
              </w:rPr>
              <w:t xml:space="preserve"> Arbeitsergebnisse schriftlich festhalten und einfache Notizen machen (Nutzung von Strukturierungshilfen</w:t>
            </w:r>
            <w:r w:rsidR="006C7374" w:rsidRPr="00F07B7D">
              <w:rPr>
                <w:rFonts w:cs="Arial"/>
                <w:sz w:val="20"/>
                <w:szCs w:val="20"/>
              </w:rPr>
              <w:t>,</w:t>
            </w:r>
            <w:r w:rsidR="00C04000">
              <w:rPr>
                <w:rFonts w:cs="Arial"/>
                <w:sz w:val="20"/>
                <w:szCs w:val="20"/>
              </w:rPr>
              <w:t xml:space="preserve"> </w:t>
            </w:r>
            <w:r w:rsidR="006C7374" w:rsidRPr="00F07B7D">
              <w:rPr>
                <w:rFonts w:cs="Arial"/>
                <w:sz w:val="20"/>
                <w:szCs w:val="20"/>
              </w:rPr>
              <w:t>Vorlagen,</w:t>
            </w:r>
            <w:r w:rsidR="00C04000">
              <w:rPr>
                <w:rFonts w:cs="Arial"/>
                <w:sz w:val="20"/>
                <w:szCs w:val="20"/>
              </w:rPr>
              <w:t xml:space="preserve"> </w:t>
            </w:r>
            <w:r w:rsidR="006C7374" w:rsidRPr="00F07B7D">
              <w:rPr>
                <w:rFonts w:cs="Arial"/>
                <w:sz w:val="20"/>
                <w:szCs w:val="20"/>
              </w:rPr>
              <w:t>Tabellen</w:t>
            </w:r>
            <w:r w:rsidR="0076042D" w:rsidRPr="00F07B7D">
              <w:rPr>
                <w:rFonts w:cs="Arial"/>
                <w:sz w:val="20"/>
                <w:szCs w:val="20"/>
              </w:rPr>
              <w:t>:</w:t>
            </w:r>
            <w:r w:rsidRPr="00F07B7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07B7D">
              <w:rPr>
                <w:rFonts w:cs="Arial"/>
                <w:i/>
                <w:iCs/>
                <w:sz w:val="20"/>
                <w:szCs w:val="20"/>
              </w:rPr>
              <w:t>scaffolding</w:t>
            </w:r>
            <w:proofErr w:type="spellEnd"/>
            <w:r w:rsidRPr="00F07B7D">
              <w:rPr>
                <w:rFonts w:cs="Arial"/>
                <w:sz w:val="20"/>
                <w:szCs w:val="20"/>
              </w:rPr>
              <w:t>)</w:t>
            </w:r>
          </w:p>
        </w:tc>
      </w:tr>
      <w:tr w:rsidR="007442AC" w:rsidRPr="00F07B7D" w14:paraId="67A3C03F" w14:textId="77777777" w:rsidTr="005E666C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09E8" w14:textId="4FDD96F2" w:rsidR="00AF65BC" w:rsidRPr="0035549E" w:rsidRDefault="00AF65BC" w:rsidP="00AF65BC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35549E">
              <w:rPr>
                <w:rFonts w:cs="Arial"/>
                <w:b/>
                <w:sz w:val="20"/>
                <w:szCs w:val="20"/>
                <w:lang w:eastAsia="de-DE"/>
              </w:rPr>
              <w:t>Verfügen über sprachliche Mittel</w:t>
            </w:r>
          </w:p>
          <w:p w14:paraId="0ACB6734" w14:textId="559661C6" w:rsidR="007442AC" w:rsidRPr="00F07B7D" w:rsidRDefault="007442AC" w:rsidP="00A132B3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sz w:val="20"/>
                <w:szCs w:val="20"/>
                <w:lang w:eastAsia="de-DE"/>
              </w:rPr>
              <w:t>Wortschatz</w:t>
            </w:r>
            <w:r w:rsidR="009B6811" w:rsidRPr="00F07B7D">
              <w:rPr>
                <w:rFonts w:cs="Arial"/>
                <w:b/>
                <w:sz w:val="20"/>
                <w:szCs w:val="20"/>
                <w:lang w:eastAsia="de-DE"/>
              </w:rPr>
              <w:t>:</w:t>
            </w:r>
            <w:r w:rsidR="00DB184B" w:rsidRPr="00F07B7D">
              <w:rPr>
                <w:rFonts w:cs="Arial"/>
                <w:b/>
                <w:sz w:val="20"/>
                <w:szCs w:val="20"/>
                <w:lang w:eastAsia="de-DE"/>
              </w:rPr>
              <w:t xml:space="preserve"> </w:t>
            </w:r>
            <w:r w:rsidR="00235656" w:rsidRPr="00F07B7D">
              <w:rPr>
                <w:rFonts w:cs="Arial"/>
                <w:bCs/>
                <w:sz w:val="20"/>
                <w:szCs w:val="20"/>
                <w:lang w:eastAsia="de-DE"/>
              </w:rPr>
              <w:t>(grundlegende)</w:t>
            </w:r>
            <w:r w:rsidR="00235656" w:rsidRPr="00F07B7D">
              <w:rPr>
                <w:rFonts w:cs="Arial"/>
                <w:b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235656" w:rsidRPr="00F07B7D">
              <w:rPr>
                <w:rFonts w:cs="Arial"/>
                <w:i/>
                <w:iCs/>
                <w:sz w:val="20"/>
                <w:szCs w:val="20"/>
              </w:rPr>
              <w:t>classroom</w:t>
            </w:r>
            <w:proofErr w:type="spellEnd"/>
            <w:r w:rsidR="00235656" w:rsidRPr="00F07B7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5656" w:rsidRPr="00F07B7D">
              <w:rPr>
                <w:rFonts w:cs="Arial"/>
                <w:i/>
                <w:iCs/>
                <w:sz w:val="20"/>
                <w:szCs w:val="20"/>
              </w:rPr>
              <w:t>phrases</w:t>
            </w:r>
            <w:proofErr w:type="spellEnd"/>
            <w:r w:rsidR="00235656" w:rsidRPr="00F07B7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235656" w:rsidRPr="00F07B7D">
              <w:rPr>
                <w:rFonts w:cs="Arial"/>
                <w:iCs/>
                <w:sz w:val="20"/>
                <w:szCs w:val="20"/>
              </w:rPr>
              <w:t>verstehen und situationsangemessen anwenden</w:t>
            </w:r>
            <w:r w:rsidR="00235656" w:rsidRPr="00F07B7D">
              <w:rPr>
                <w:rFonts w:cs="Arial"/>
                <w:bCs/>
                <w:sz w:val="18"/>
                <w:szCs w:val="18"/>
                <w:lang w:eastAsia="de-DE"/>
              </w:rPr>
              <w:t>;</w:t>
            </w:r>
            <w:r w:rsidR="00235656" w:rsidRPr="00F07B7D">
              <w:rPr>
                <w:rFonts w:cs="Arial"/>
                <w:b/>
                <w:sz w:val="18"/>
                <w:szCs w:val="18"/>
                <w:lang w:eastAsia="de-DE"/>
              </w:rPr>
              <w:t xml:space="preserve"> </w:t>
            </w:r>
            <w:r w:rsidR="00235656" w:rsidRPr="00F07B7D">
              <w:rPr>
                <w:rFonts w:cs="Arial"/>
                <w:iCs/>
                <w:sz w:val="20"/>
                <w:szCs w:val="20"/>
              </w:rPr>
              <w:t>einen einfachen allgemeinen sowie thematischen Wortschatz verstehen und situationsangemessen anwenden</w:t>
            </w:r>
            <w:r w:rsidR="00235656" w:rsidRPr="00F07B7D">
              <w:rPr>
                <w:rFonts w:cs="Arial"/>
                <w:b/>
                <w:sz w:val="16"/>
                <w:szCs w:val="16"/>
                <w:lang w:eastAsia="de-DE"/>
              </w:rPr>
              <w:t xml:space="preserve"> </w:t>
            </w:r>
            <w:r w:rsidR="00235656" w:rsidRPr="00950434">
              <w:rPr>
                <w:rFonts w:cs="Arial"/>
                <w:i/>
                <w:iCs/>
                <w:sz w:val="20"/>
                <w:szCs w:val="20"/>
              </w:rPr>
              <w:t>(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colours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animals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pets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sports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hobbies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things</w:t>
            </w:r>
            <w:proofErr w:type="spellEnd"/>
            <w:r w:rsidR="00316A28">
              <w:rPr>
                <w:rFonts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316A28">
              <w:rPr>
                <w:rFonts w:cs="Arial"/>
                <w:i/>
                <w:iCs/>
                <w:sz w:val="20"/>
                <w:szCs w:val="20"/>
              </w:rPr>
              <w:t>the</w:t>
            </w:r>
            <w:proofErr w:type="spellEnd"/>
            <w:r w:rsidR="00316A2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6A28">
              <w:rPr>
                <w:rFonts w:cs="Arial"/>
                <w:i/>
                <w:iCs/>
                <w:sz w:val="20"/>
                <w:szCs w:val="20"/>
              </w:rPr>
              <w:t>house</w:t>
            </w:r>
            <w:proofErr w:type="spellEnd"/>
            <w:r w:rsidR="00316A28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16A28">
              <w:rPr>
                <w:rFonts w:cs="Arial"/>
                <w:i/>
                <w:iCs/>
                <w:sz w:val="20"/>
                <w:szCs w:val="20"/>
              </w:rPr>
              <w:t>school</w:t>
            </w:r>
            <w:proofErr w:type="spellEnd"/>
            <w:r w:rsidR="00316A2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6A28">
              <w:rPr>
                <w:rFonts w:cs="Arial"/>
                <w:i/>
                <w:iCs/>
                <w:sz w:val="20"/>
                <w:szCs w:val="20"/>
              </w:rPr>
              <w:t>things</w:t>
            </w:r>
            <w:proofErr w:type="spellEnd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DB184B" w:rsidRPr="00950434">
              <w:rPr>
                <w:rFonts w:cs="Arial"/>
                <w:i/>
                <w:iCs/>
                <w:sz w:val="20"/>
                <w:szCs w:val="20"/>
              </w:rPr>
              <w:t>adjectives</w:t>
            </w:r>
            <w:proofErr w:type="spellEnd"/>
            <w:r w:rsidR="00235656" w:rsidRPr="00950434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7E3F6DB5" w14:textId="1FB9B5B1" w:rsidR="007442AC" w:rsidRPr="00F07B7D" w:rsidRDefault="007442AC" w:rsidP="00A132B3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bCs/>
                <w:iCs/>
                <w:sz w:val="20"/>
                <w:szCs w:val="20"/>
                <w:lang w:eastAsia="de-DE"/>
              </w:rPr>
              <w:t>Grammatik:</w:t>
            </w:r>
            <w:r w:rsidR="001D2DE9">
              <w:rPr>
                <w:rFonts w:cs="Arial"/>
                <w:b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 xml:space="preserve">Personen, </w:t>
            </w:r>
            <w:proofErr w:type="gramStart"/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>Sachen</w:t>
            </w:r>
            <w:r w:rsidR="006E146E">
              <w:rPr>
                <w:rFonts w:cs="Arial"/>
                <w:iCs/>
                <w:sz w:val="20"/>
                <w:szCs w:val="20"/>
                <w:lang w:eastAsia="de-DE"/>
              </w:rPr>
              <w:t>[</w:t>
            </w:r>
            <w:proofErr w:type="gramEnd"/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>, Sachverhalte, Tätigkeiten und Geschehnisse</w:t>
            </w:r>
            <w:r w:rsidR="006E146E">
              <w:rPr>
                <w:rFonts w:cs="Arial"/>
                <w:iCs/>
                <w:sz w:val="20"/>
                <w:szCs w:val="20"/>
                <w:lang w:eastAsia="de-DE"/>
              </w:rPr>
              <w:t>]</w:t>
            </w:r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 xml:space="preserve"> bezeichnen </w:t>
            </w:r>
            <w:r w:rsidR="006E146E">
              <w:rPr>
                <w:rFonts w:cs="Arial"/>
                <w:iCs/>
                <w:sz w:val="20"/>
                <w:szCs w:val="20"/>
                <w:lang w:eastAsia="de-DE"/>
              </w:rPr>
              <w:t>[</w:t>
            </w:r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>und beschreiben</w:t>
            </w:r>
            <w:r w:rsidR="006E146E">
              <w:rPr>
                <w:rFonts w:cs="Arial"/>
                <w:iCs/>
                <w:sz w:val="20"/>
                <w:szCs w:val="20"/>
                <w:lang w:eastAsia="de-DE"/>
              </w:rPr>
              <w:t>]</w:t>
            </w:r>
            <w:r w:rsidR="006E146E" w:rsidRPr="006E146E">
              <w:rPr>
                <w:rFonts w:cs="Arial"/>
                <w:iCs/>
                <w:sz w:val="20"/>
                <w:szCs w:val="20"/>
                <w:lang w:eastAsia="de-DE"/>
              </w:rPr>
              <w:t xml:space="preserve">, </w:t>
            </w:r>
            <w:r w:rsidR="006E146E" w:rsidRPr="006E146E">
              <w:rPr>
                <w:rFonts w:cs="Arial"/>
                <w:sz w:val="20"/>
                <w:szCs w:val="20"/>
                <w:lang w:eastAsia="de-DE"/>
              </w:rPr>
              <w:t xml:space="preserve">bejahte </w:t>
            </w:r>
            <w:r w:rsidR="006E146E">
              <w:rPr>
                <w:rFonts w:cs="Arial"/>
                <w:sz w:val="20"/>
                <w:szCs w:val="20"/>
                <w:lang w:eastAsia="de-DE"/>
              </w:rPr>
              <w:t>[</w:t>
            </w:r>
            <w:r w:rsidR="006E146E" w:rsidRPr="006E146E">
              <w:rPr>
                <w:rFonts w:cs="Arial"/>
                <w:sz w:val="20"/>
                <w:szCs w:val="20"/>
                <w:lang w:eastAsia="de-DE"/>
              </w:rPr>
              <w:t>und verneinte</w:t>
            </w:r>
            <w:r w:rsidR="006E146E">
              <w:rPr>
                <w:rFonts w:cs="Arial"/>
                <w:sz w:val="20"/>
                <w:szCs w:val="20"/>
                <w:lang w:eastAsia="de-DE"/>
              </w:rPr>
              <w:t>]</w:t>
            </w:r>
            <w:r w:rsidR="006E146E" w:rsidRPr="006E146E">
              <w:rPr>
                <w:rFonts w:cs="Arial"/>
                <w:sz w:val="20"/>
                <w:szCs w:val="20"/>
                <w:lang w:eastAsia="de-DE"/>
              </w:rPr>
              <w:t xml:space="preserve"> Aussagen</w:t>
            </w:r>
            <w:r w:rsidR="006E146E">
              <w:rPr>
                <w:rFonts w:cs="Arial"/>
                <w:sz w:val="20"/>
                <w:szCs w:val="20"/>
                <w:lang w:eastAsia="de-DE"/>
              </w:rPr>
              <w:t xml:space="preserve"> [</w:t>
            </w:r>
            <w:r w:rsidR="006E146E" w:rsidRPr="006E146E">
              <w:rPr>
                <w:rFonts w:cs="Arial"/>
                <w:sz w:val="20"/>
                <w:szCs w:val="20"/>
                <w:lang w:eastAsia="de-DE"/>
              </w:rPr>
              <w:t>, Fragen und Aufforderungen</w:t>
            </w:r>
            <w:r w:rsidR="006E146E">
              <w:rPr>
                <w:rFonts w:cs="Arial"/>
                <w:sz w:val="20"/>
                <w:szCs w:val="20"/>
                <w:lang w:eastAsia="de-DE"/>
              </w:rPr>
              <w:t>]</w:t>
            </w:r>
            <w:r w:rsidR="006E146E" w:rsidRPr="006E146E">
              <w:rPr>
                <w:rFonts w:cs="Arial"/>
                <w:sz w:val="20"/>
                <w:szCs w:val="20"/>
                <w:lang w:eastAsia="de-DE"/>
              </w:rPr>
              <w:t xml:space="preserve"> formulieren:</w:t>
            </w:r>
            <w:r w:rsidR="006E146E" w:rsidRPr="006E146E">
              <w:rPr>
                <w:rFonts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articles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nouns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singular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 vs. plural;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chunks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:</w:t>
            </w:r>
            <w:r w:rsidR="00B605AA" w:rsidRPr="00F07B7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statements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questions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to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be</w:t>
            </w:r>
            <w:proofErr w:type="spellEnd"/>
            <w:r w:rsidR="00B605AA" w:rsidRPr="00F07B7D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0ADF3274" w14:textId="25589BE9" w:rsidR="009B6811" w:rsidRPr="00F07B7D" w:rsidRDefault="007442AC" w:rsidP="00A132B3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  <w:lang w:eastAsia="de-DE"/>
              </w:rPr>
              <w:t xml:space="preserve">Aussprache und Intonation: </w:t>
            </w:r>
            <w:r w:rsidR="00352155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die Wörter ihres </w:t>
            </w:r>
            <w:r w:rsidR="00B97BCD">
              <w:rPr>
                <w:rFonts w:cs="Arial"/>
                <w:color w:val="000000" w:themeColor="text1"/>
                <w:sz w:val="20"/>
                <w:szCs w:val="20"/>
              </w:rPr>
              <w:t>grundlegenden W</w:t>
            </w:r>
            <w:r w:rsidR="00352155" w:rsidRPr="00F07B7D">
              <w:rPr>
                <w:rFonts w:cs="Arial"/>
                <w:color w:val="000000" w:themeColor="text1"/>
                <w:sz w:val="20"/>
                <w:szCs w:val="20"/>
              </w:rPr>
              <w:t>ortschatzes aussprechen:</w:t>
            </w:r>
            <w:r w:rsidR="00352155" w:rsidRPr="00F07B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B605AA" w:rsidRPr="00F07B7D">
              <w:rPr>
                <w:rFonts w:cs="Arial"/>
                <w:sz w:val="20"/>
                <w:szCs w:val="20"/>
              </w:rPr>
              <w:t>grundlegende Besonderheiten des Vokalismus und Konsonantismus</w:t>
            </w:r>
            <w:r w:rsidR="00352155" w:rsidRPr="00F07B7D">
              <w:rPr>
                <w:rFonts w:cs="Arial"/>
                <w:sz w:val="20"/>
                <w:szCs w:val="20"/>
              </w:rPr>
              <w:t xml:space="preserve">; Wortbetonung; vorwiegend Nutzung von </w:t>
            </w:r>
            <w:proofErr w:type="spellStart"/>
            <w:r w:rsidR="00352155" w:rsidRPr="00F07B7D">
              <w:rPr>
                <w:rFonts w:cs="Arial"/>
                <w:i/>
                <w:iCs/>
                <w:sz w:val="20"/>
                <w:szCs w:val="20"/>
              </w:rPr>
              <w:t>short</w:t>
            </w:r>
            <w:proofErr w:type="spellEnd"/>
            <w:r w:rsidR="00352155" w:rsidRPr="00F07B7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52155" w:rsidRPr="00F07B7D">
              <w:rPr>
                <w:rFonts w:cs="Arial"/>
                <w:i/>
                <w:iCs/>
                <w:sz w:val="20"/>
                <w:szCs w:val="20"/>
              </w:rPr>
              <w:t>forms</w:t>
            </w:r>
            <w:proofErr w:type="spellEnd"/>
            <w:r w:rsidR="00352155" w:rsidRPr="00F07B7D">
              <w:rPr>
                <w:rFonts w:cs="Arial"/>
                <w:sz w:val="20"/>
                <w:szCs w:val="20"/>
              </w:rPr>
              <w:t xml:space="preserve"> aufgrund des auf der Mündlichkeit liegenden Schwerpunkts </w:t>
            </w:r>
          </w:p>
          <w:p w14:paraId="7025726D" w14:textId="4ABBEC38" w:rsidR="009B6811" w:rsidRPr="00F07B7D" w:rsidRDefault="009B6811" w:rsidP="00B97BCD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  <w:lang w:eastAsia="de-DE"/>
              </w:rPr>
              <w:t>Orthografie:</w:t>
            </w:r>
            <w:r w:rsidR="00352155" w:rsidRPr="00F07B7D">
              <w:rPr>
                <w:rFonts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352155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die Wörter ihres </w:t>
            </w:r>
            <w:r w:rsidR="00B97BCD">
              <w:rPr>
                <w:rFonts w:cs="Arial"/>
                <w:color w:val="000000" w:themeColor="text1"/>
                <w:sz w:val="20"/>
                <w:szCs w:val="20"/>
              </w:rPr>
              <w:t>grundlegenden W</w:t>
            </w:r>
            <w:r w:rsidR="00352155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ortschatzes weitgehend korrekt schreiben: </w:t>
            </w:r>
            <w:proofErr w:type="spellStart"/>
            <w:r w:rsidR="00352155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capitalisation</w:t>
            </w:r>
            <w:proofErr w:type="spellEnd"/>
            <w:r w:rsidR="00352155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52155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silent</w:t>
            </w:r>
            <w:proofErr w:type="spellEnd"/>
            <w:r w:rsidR="00352155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2155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letters</w:t>
            </w:r>
            <w:proofErr w:type="spellEnd"/>
          </w:p>
        </w:tc>
      </w:tr>
      <w:tr w:rsidR="005E666C" w:rsidRPr="00F07B7D" w14:paraId="5848C404" w14:textId="77777777" w:rsidTr="00355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925" w:type="dxa"/>
            <w:shd w:val="clear" w:color="auto" w:fill="auto"/>
          </w:tcPr>
          <w:p w14:paraId="07CCD660" w14:textId="77777777" w:rsidR="005E666C" w:rsidRPr="00F07B7D" w:rsidRDefault="005E666C" w:rsidP="00396DA4">
            <w:pPr>
              <w:spacing w:before="40" w:after="40" w:line="240" w:lineRule="auto"/>
              <w:jc w:val="center"/>
              <w:rPr>
                <w:rFonts w:cs="Arial"/>
              </w:rPr>
            </w:pPr>
            <w:r w:rsidRPr="0035549E">
              <w:rPr>
                <w:rFonts w:eastAsia="Times New Roman" w:cs="Arial"/>
                <w:b/>
                <w:sz w:val="20"/>
                <w:szCs w:val="16"/>
                <w:lang w:eastAsia="de-DE"/>
              </w:rPr>
              <w:t>Text- und Medienkompetenz</w:t>
            </w:r>
          </w:p>
        </w:tc>
      </w:tr>
      <w:tr w:rsidR="00072870" w:rsidRPr="00F07B7D" w14:paraId="2BDE3D16" w14:textId="77777777" w:rsidTr="005E666C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750E" w14:textId="0BBF8762" w:rsidR="00072870" w:rsidRPr="00F07B7D" w:rsidRDefault="009B6811" w:rsidP="00A132B3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>Ausgangstexte:</w:t>
            </w:r>
            <w:r w:rsidR="00B605AA" w:rsidRPr="00F07B7D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3720AF" w:rsidRPr="00F07B7D">
              <w:rPr>
                <w:rFonts w:cs="Arial"/>
                <w:color w:val="000000" w:themeColor="text1"/>
                <w:sz w:val="20"/>
                <w:szCs w:val="20"/>
              </w:rPr>
              <w:t>didaktisierte</w:t>
            </w:r>
            <w:proofErr w:type="spellEnd"/>
            <w:r w:rsidR="003720AF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 [und einfache authentische] Texte und Medien bezogen auf Thema, Inhalt, Aussage untersuchen:</w:t>
            </w:r>
            <w:r w:rsidR="003720AF" w:rsidRPr="00F07B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B605AA" w:rsidRPr="00F07B7D">
              <w:rPr>
                <w:rFonts w:cs="Arial"/>
                <w:sz w:val="20"/>
                <w:szCs w:val="20"/>
              </w:rPr>
              <w:t>Alltagsgespräche, informierende Texte, Bilder, Bildergeschichten</w:t>
            </w:r>
          </w:p>
          <w:p w14:paraId="2045ABD8" w14:textId="23799CCE" w:rsidR="009B6811" w:rsidRPr="00F07B7D" w:rsidRDefault="009B6811" w:rsidP="00A132B3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>Zieltexte:</w:t>
            </w:r>
            <w:r w:rsidR="00B605AA" w:rsidRPr="00F07B7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720AF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unter Einsatz einfacher produktionsorientierter Verfahren mit Unterstützung durch Strukturierungshilfen kurze analoge und digitale Texte sowie einfache Medienprodukte erstellen: </w:t>
            </w:r>
            <w:r w:rsidR="00B605AA" w:rsidRPr="00F07B7D">
              <w:rPr>
                <w:rFonts w:cs="Arial"/>
                <w:sz w:val="20"/>
                <w:szCs w:val="20"/>
              </w:rPr>
              <w:t>Alltagsgespräche, Plakate</w:t>
            </w:r>
            <w:r w:rsidR="003720AF" w:rsidRPr="00F07B7D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3720AF" w:rsidRPr="00F07B7D">
              <w:rPr>
                <w:rFonts w:cs="Arial"/>
                <w:i/>
                <w:iCs/>
                <w:sz w:val="20"/>
                <w:szCs w:val="20"/>
              </w:rPr>
              <w:t>me</w:t>
            </w:r>
            <w:proofErr w:type="spellEnd"/>
            <w:r w:rsidR="003720AF" w:rsidRPr="00F07B7D">
              <w:rPr>
                <w:rFonts w:cs="Arial"/>
                <w:sz w:val="20"/>
                <w:szCs w:val="20"/>
              </w:rPr>
              <w:t>-Poster/Präsentation/Video)</w:t>
            </w:r>
          </w:p>
        </w:tc>
      </w:tr>
    </w:tbl>
    <w:p w14:paraId="47C7429C" w14:textId="77777777" w:rsidR="008B7E36" w:rsidRDefault="008B7E36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5"/>
      </w:tblGrid>
      <w:tr w:rsidR="005E666C" w:rsidRPr="00F07B7D" w14:paraId="2690341B" w14:textId="77777777" w:rsidTr="0035549E">
        <w:tc>
          <w:tcPr>
            <w:tcW w:w="9925" w:type="dxa"/>
            <w:shd w:val="clear" w:color="auto" w:fill="auto"/>
          </w:tcPr>
          <w:p w14:paraId="16571A14" w14:textId="01CA450A" w:rsidR="005E666C" w:rsidRPr="00F07B7D" w:rsidRDefault="005E666C" w:rsidP="00396DA4">
            <w:pPr>
              <w:spacing w:before="40" w:after="40" w:line="240" w:lineRule="auto"/>
              <w:jc w:val="center"/>
              <w:rPr>
                <w:rFonts w:cs="Arial"/>
              </w:rPr>
            </w:pPr>
            <w:r w:rsidRPr="0035549E">
              <w:rPr>
                <w:rFonts w:eastAsia="Times New Roman" w:cs="Arial"/>
                <w:b/>
                <w:sz w:val="20"/>
                <w:szCs w:val="16"/>
                <w:lang w:eastAsia="de-DE"/>
              </w:rPr>
              <w:lastRenderedPageBreak/>
              <w:t>Sprachlernkompetenz</w:t>
            </w:r>
          </w:p>
        </w:tc>
      </w:tr>
      <w:tr w:rsidR="009B6811" w:rsidRPr="00F07B7D" w14:paraId="54293989" w14:textId="77777777" w:rsidTr="005E66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8" w:type="dxa"/>
            <w:bottom w:w="108" w:type="dxa"/>
          </w:tblCellMar>
          <w:tblLook w:val="00A0" w:firstRow="1" w:lastRow="0" w:firstColumn="1" w:lastColumn="0" w:noHBand="0" w:noVBand="0"/>
        </w:tblPrEx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681D" w14:textId="77777777" w:rsidR="009B6811" w:rsidRPr="00F07B7D" w:rsidRDefault="003720AF" w:rsidP="003720AF">
            <w:pPr>
              <w:pStyle w:val="ListeFachlKonkretisierung"/>
              <w:numPr>
                <w:ilvl w:val="0"/>
                <w:numId w:val="30"/>
              </w:numPr>
              <w:spacing w:after="0"/>
              <w:ind w:left="360"/>
              <w:rPr>
                <w:rFonts w:cs="Arial"/>
              </w:rPr>
            </w:pPr>
            <w:r w:rsidRPr="00F07B7D">
              <w:rPr>
                <w:rFonts w:cs="Arial"/>
                <w:sz w:val="20"/>
                <w:szCs w:val="18"/>
              </w:rPr>
              <w:t xml:space="preserve">einfache anwendungsorientierte Formen der Wortschatzarbeit einsetzen: einfache Strategien zur Nutzung lexikalischer, grammatischer und methodischer Teile eines Lehrwerks </w:t>
            </w:r>
          </w:p>
          <w:p w14:paraId="0E725B67" w14:textId="34C10D0B" w:rsidR="003720AF" w:rsidRPr="00F07B7D" w:rsidRDefault="003720AF" w:rsidP="003720AF">
            <w:pPr>
              <w:pStyle w:val="ListeFachlKonkretisierung"/>
              <w:numPr>
                <w:ilvl w:val="0"/>
                <w:numId w:val="30"/>
              </w:numPr>
              <w:spacing w:after="0"/>
              <w:ind w:left="360"/>
              <w:rPr>
                <w:rFonts w:cs="Arial"/>
              </w:rPr>
            </w:pPr>
            <w:r w:rsidRPr="00F07B7D">
              <w:rPr>
                <w:rFonts w:cs="Arial"/>
                <w:color w:val="000000" w:themeColor="text1"/>
                <w:sz w:val="20"/>
                <w:szCs w:val="18"/>
              </w:rPr>
              <w:t xml:space="preserve">einfache Hilfsmittel nutzen [und erstellen], um analoge und digitale Texte und Arbeitsprodukte zu verstehen, zu erstellen [und zu überarbeiten]: einfache Strategien zur Nutzung digitaler Medien zum Sprachenlernen </w:t>
            </w:r>
            <w:r w:rsidRPr="00F07B7D">
              <w:rPr>
                <w:rFonts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me</w:t>
            </w:r>
            <w:proofErr w:type="spellEnd"/>
            <w:r w:rsidRPr="00F07B7D">
              <w:rPr>
                <w:rFonts w:cs="Arial"/>
                <w:color w:val="000000" w:themeColor="text1"/>
                <w:sz w:val="20"/>
                <w:szCs w:val="20"/>
              </w:rPr>
              <w:t>-Poster/Präsentation/Video)</w:t>
            </w:r>
          </w:p>
        </w:tc>
      </w:tr>
      <w:tr w:rsidR="005E666C" w:rsidRPr="00F07B7D" w14:paraId="479BDCFF" w14:textId="77777777" w:rsidTr="005E666C">
        <w:tc>
          <w:tcPr>
            <w:tcW w:w="9925" w:type="dxa"/>
            <w:shd w:val="clear" w:color="auto" w:fill="auto"/>
          </w:tcPr>
          <w:p w14:paraId="766624BA" w14:textId="77777777" w:rsidR="005E666C" w:rsidRPr="00F07B7D" w:rsidRDefault="005E666C" w:rsidP="00396DA4">
            <w:pPr>
              <w:spacing w:before="40" w:after="40" w:line="240" w:lineRule="auto"/>
              <w:rPr>
                <w:rFonts w:cs="Arial"/>
                <w:sz w:val="24"/>
                <w:szCs w:val="24"/>
              </w:rPr>
            </w:pPr>
            <w:r w:rsidRPr="0035549E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Weitere </w:t>
            </w:r>
            <w:r w:rsidRPr="0035549E"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:rsidRPr="00F07B7D" w14:paraId="252608E7" w14:textId="77777777" w:rsidTr="006D2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8" w:type="dxa"/>
            <w:bottom w:w="108" w:type="dxa"/>
          </w:tblCellMar>
          <w:tblLook w:val="00A0" w:firstRow="1" w:lastRow="0" w:firstColumn="1" w:lastColumn="0" w:noHBand="0" w:noVBand="0"/>
        </w:tblPrEx>
        <w:trPr>
          <w:trHeight w:val="1887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CBC4" w14:textId="1DDD61BC" w:rsidR="00ED15AF" w:rsidRPr="00F07B7D" w:rsidRDefault="00ED15AF" w:rsidP="006D2B97">
            <w:pPr>
              <w:tabs>
                <w:tab w:val="left" w:pos="50"/>
              </w:tabs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 xml:space="preserve">Leistungsüberprüfung: </w:t>
            </w:r>
            <w:r w:rsidR="00084621" w:rsidRPr="00F07B7D">
              <w:rPr>
                <w:rFonts w:cs="Arial"/>
                <w:bCs/>
                <w:sz w:val="20"/>
                <w:szCs w:val="20"/>
              </w:rPr>
              <w:t>schriftliche Wortschatzüberprüfung</w:t>
            </w:r>
            <w:r w:rsidR="00785094" w:rsidRPr="00F07B7D">
              <w:rPr>
                <w:rFonts w:cs="Arial"/>
                <w:bCs/>
                <w:sz w:val="20"/>
                <w:szCs w:val="20"/>
              </w:rPr>
              <w:t>en</w:t>
            </w:r>
            <w:r w:rsidRPr="00F07B7D">
              <w:rPr>
                <w:rFonts w:cs="Arial"/>
                <w:bCs/>
                <w:sz w:val="20"/>
                <w:szCs w:val="20"/>
              </w:rPr>
              <w:t>;</w:t>
            </w:r>
            <w:r w:rsidRPr="00F07B7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07B7D">
              <w:rPr>
                <w:rFonts w:cs="Arial"/>
                <w:sz w:val="20"/>
                <w:szCs w:val="20"/>
              </w:rPr>
              <w:t>mündliche Kommunikationsprüfung</w:t>
            </w:r>
          </w:p>
          <w:p w14:paraId="2924F906" w14:textId="210C7A7A" w:rsidR="00ED15AF" w:rsidRPr="00F07B7D" w:rsidRDefault="00ED15AF" w:rsidP="006D2B97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bCs/>
                <w:sz w:val="20"/>
                <w:szCs w:val="20"/>
              </w:rPr>
              <w:t>Anknüpfen an bereits erworbene Kompetenzen:</w:t>
            </w:r>
            <w:r w:rsidRPr="00F07B7D">
              <w:rPr>
                <w:rFonts w:cs="Arial"/>
                <w:sz w:val="20"/>
                <w:szCs w:val="20"/>
              </w:rPr>
              <w:t xml:space="preserve"> Grußformeln nutzen, sich vorstellen und dem Gesprächspartner</w:t>
            </w:r>
            <w:r w:rsidR="00C31568">
              <w:rPr>
                <w:rFonts w:cs="Arial"/>
                <w:sz w:val="20"/>
                <w:szCs w:val="20"/>
              </w:rPr>
              <w:t>/der Gesprächspartnerin</w:t>
            </w:r>
            <w:r w:rsidRPr="00F07B7D">
              <w:rPr>
                <w:rFonts w:cs="Arial"/>
                <w:sz w:val="20"/>
                <w:szCs w:val="20"/>
              </w:rPr>
              <w:t xml:space="preserve"> Fragen zu seiner</w:t>
            </w:r>
            <w:r w:rsidR="00316A28">
              <w:rPr>
                <w:rFonts w:cs="Arial"/>
                <w:sz w:val="20"/>
                <w:szCs w:val="20"/>
              </w:rPr>
              <w:t xml:space="preserve">/ihrer </w:t>
            </w:r>
            <w:r w:rsidRPr="00F07B7D">
              <w:rPr>
                <w:rFonts w:cs="Arial"/>
                <w:sz w:val="20"/>
                <w:szCs w:val="20"/>
              </w:rPr>
              <w:t>Person stellen</w:t>
            </w:r>
          </w:p>
          <w:p w14:paraId="0D82012E" w14:textId="5078A1BD" w:rsidR="00B0409C" w:rsidRPr="00F07B7D" w:rsidRDefault="00072870" w:rsidP="006D2B97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 xml:space="preserve">Mögliche Umsetzung: </w:t>
            </w:r>
            <w:r w:rsidR="00B605AA" w:rsidRPr="00F07B7D">
              <w:rPr>
                <w:rFonts w:cs="Arial"/>
                <w:sz w:val="20"/>
                <w:szCs w:val="20"/>
              </w:rPr>
              <w:t xml:space="preserve">Rollenspiel: erstes </w:t>
            </w:r>
            <w:proofErr w:type="spellStart"/>
            <w:r w:rsidR="00B605AA" w:rsidRPr="00F07B7D">
              <w:rPr>
                <w:rFonts w:cs="Arial"/>
                <w:sz w:val="20"/>
                <w:szCs w:val="20"/>
              </w:rPr>
              <w:t>Kennenlerngespräch</w:t>
            </w:r>
            <w:proofErr w:type="spellEnd"/>
            <w:r w:rsidR="00B605AA" w:rsidRPr="00F07B7D">
              <w:rPr>
                <w:rFonts w:cs="Arial"/>
                <w:sz w:val="20"/>
                <w:szCs w:val="20"/>
              </w:rPr>
              <w:t>; Erstellen eines Kurzvortrages und eines Posters</w:t>
            </w:r>
            <w:r w:rsidR="00ED15AF" w:rsidRPr="00F07B7D">
              <w:rPr>
                <w:rFonts w:cs="Arial"/>
                <w:sz w:val="20"/>
                <w:szCs w:val="20"/>
              </w:rPr>
              <w:t>/einer Präsentation/eines Videos</w:t>
            </w:r>
            <w:r w:rsidR="00B605AA" w:rsidRPr="00F07B7D">
              <w:rPr>
                <w:rFonts w:cs="Arial"/>
                <w:sz w:val="20"/>
                <w:szCs w:val="20"/>
              </w:rPr>
              <w:t xml:space="preserve"> über </w:t>
            </w:r>
            <w:r w:rsidR="00C31568">
              <w:rPr>
                <w:rFonts w:cs="Arial"/>
                <w:sz w:val="20"/>
                <w:szCs w:val="20"/>
              </w:rPr>
              <w:t>das eigene</w:t>
            </w:r>
            <w:r w:rsidR="00B605AA" w:rsidRPr="00F07B7D">
              <w:rPr>
                <w:rFonts w:cs="Arial"/>
                <w:sz w:val="20"/>
                <w:szCs w:val="20"/>
              </w:rPr>
              <w:t xml:space="preserve"> Haus- oder Lieblingstier, </w:t>
            </w:r>
            <w:r w:rsidR="00C31568">
              <w:rPr>
                <w:rFonts w:cs="Arial"/>
                <w:sz w:val="20"/>
                <w:szCs w:val="20"/>
              </w:rPr>
              <w:t>den eigenen</w:t>
            </w:r>
            <w:r w:rsidR="00B605AA" w:rsidRPr="00F07B7D">
              <w:rPr>
                <w:rFonts w:cs="Arial"/>
                <w:sz w:val="20"/>
                <w:szCs w:val="20"/>
              </w:rPr>
              <w:t xml:space="preserve"> Lieblingsgegenstand oder sich selbst</w:t>
            </w:r>
          </w:p>
          <w:p w14:paraId="2D3353E3" w14:textId="26393B69" w:rsidR="00FD0ECA" w:rsidRPr="00F07B7D" w:rsidRDefault="009B6811" w:rsidP="006D2B97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F07B7D">
              <w:rPr>
                <w:rFonts w:cs="Arial"/>
                <w:b/>
                <w:sz w:val="20"/>
                <w:szCs w:val="20"/>
              </w:rPr>
              <w:t>Medienbildung:</w:t>
            </w:r>
            <w:r w:rsidR="00ED15AF" w:rsidRPr="00F07B7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D15AF" w:rsidRPr="00F07B7D">
              <w:rPr>
                <w:rFonts w:eastAsia="Times New Roman" w:cs="Arial"/>
                <w:bCs/>
                <w:sz w:val="20"/>
                <w:szCs w:val="20"/>
                <w:lang w:eastAsia="x-none"/>
              </w:rPr>
              <w:t xml:space="preserve">Medienprodukte </w:t>
            </w:r>
            <w:r w:rsidR="00ED15AF" w:rsidRPr="00F07B7D">
              <w:rPr>
                <w:rFonts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ED15AF" w:rsidRPr="00F07B7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me</w:t>
            </w:r>
            <w:proofErr w:type="spellEnd"/>
            <w:r w:rsidR="00ED15AF" w:rsidRPr="00F07B7D">
              <w:rPr>
                <w:rFonts w:cs="Arial"/>
                <w:color w:val="000000" w:themeColor="text1"/>
                <w:sz w:val="20"/>
                <w:szCs w:val="20"/>
              </w:rPr>
              <w:t xml:space="preserve">-Poster/Präsentation/Video) </w:t>
            </w:r>
            <w:r w:rsidR="00ED15AF" w:rsidRPr="00F07B7D">
              <w:rPr>
                <w:rFonts w:eastAsia="Times New Roman" w:cs="Arial"/>
                <w:bCs/>
                <w:sz w:val="20"/>
                <w:szCs w:val="20"/>
                <w:lang w:eastAsia="x-none"/>
              </w:rPr>
              <w:t>adressatengerecht planen, gestalten und präsentieren (MKR 4.1)</w:t>
            </w:r>
          </w:p>
        </w:tc>
      </w:tr>
    </w:tbl>
    <w:p w14:paraId="084734E9" w14:textId="32D809FC" w:rsidR="00AF65BC" w:rsidRDefault="00AF65BC" w:rsidP="00ED15AF">
      <w:pPr>
        <w:rPr>
          <w:rFonts w:cs="Arial"/>
        </w:rPr>
      </w:pPr>
    </w:p>
    <w:p w14:paraId="2503DAD2" w14:textId="77777777" w:rsidR="00F07B7D" w:rsidRPr="00F07B7D" w:rsidRDefault="00F07B7D" w:rsidP="00ED15AF">
      <w:pPr>
        <w:rPr>
          <w:rFonts w:cs="Arial"/>
        </w:rPr>
      </w:pPr>
    </w:p>
    <w:sectPr w:rsidR="00F07B7D" w:rsidRPr="00F07B7D" w:rsidSect="005E666C">
      <w:footerReference w:type="first" r:id="rId8"/>
      <w:pgSz w:w="11906" w:h="16838"/>
      <w:pgMar w:top="851" w:right="707" w:bottom="851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97E3" w14:textId="77777777" w:rsidR="00A937B8" w:rsidRDefault="00A937B8">
      <w:pPr>
        <w:spacing w:after="0" w:line="240" w:lineRule="auto"/>
      </w:pPr>
      <w:r>
        <w:separator/>
      </w:r>
    </w:p>
  </w:endnote>
  <w:endnote w:type="continuationSeparator" w:id="0">
    <w:p w14:paraId="5D5A74DE" w14:textId="77777777" w:rsidR="00A937B8" w:rsidRDefault="00A9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13467"/>
      <w:docPartObj>
        <w:docPartGallery w:val="Page Numbers (Bottom of Page)"/>
        <w:docPartUnique/>
      </w:docPartObj>
    </w:sdtPr>
    <w:sdtEndPr/>
    <w:sdtContent>
      <w:p w14:paraId="2513F143" w14:textId="53F062E1" w:rsidR="003D3CB4" w:rsidRDefault="00177A86" w:rsidP="00177A8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5A8C1" w14:textId="77777777" w:rsidR="00A937B8" w:rsidRDefault="00A937B8">
      <w:pPr>
        <w:spacing w:after="0" w:line="240" w:lineRule="auto"/>
      </w:pPr>
      <w:r>
        <w:separator/>
      </w:r>
    </w:p>
  </w:footnote>
  <w:footnote w:type="continuationSeparator" w:id="0">
    <w:p w14:paraId="085D8B7B" w14:textId="77777777" w:rsidR="00A937B8" w:rsidRDefault="00A9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825"/>
    <w:multiLevelType w:val="hybridMultilevel"/>
    <w:tmpl w:val="ED080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0157EB"/>
    <w:multiLevelType w:val="hybridMultilevel"/>
    <w:tmpl w:val="DA3A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D892AA9"/>
    <w:multiLevelType w:val="hybridMultilevel"/>
    <w:tmpl w:val="79C27C16"/>
    <w:lvl w:ilvl="0" w:tplc="CF3CAF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3580620"/>
    <w:multiLevelType w:val="hybridMultilevel"/>
    <w:tmpl w:val="5EC8A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"/>
  </w:num>
  <w:num w:numId="5">
    <w:abstractNumId w:val="23"/>
  </w:num>
  <w:num w:numId="6">
    <w:abstractNumId w:val="7"/>
  </w:num>
  <w:num w:numId="7">
    <w:abstractNumId w:val="10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21"/>
  </w:num>
  <w:num w:numId="13">
    <w:abstractNumId w:val="2"/>
  </w:num>
  <w:num w:numId="14">
    <w:abstractNumId w:val="9"/>
  </w:num>
  <w:num w:numId="15">
    <w:abstractNumId w:val="18"/>
  </w:num>
  <w:num w:numId="16">
    <w:abstractNumId w:val="16"/>
  </w:num>
  <w:num w:numId="17">
    <w:abstractNumId w:val="3"/>
  </w:num>
  <w:num w:numId="18">
    <w:abstractNumId w:val="22"/>
  </w:num>
  <w:num w:numId="19">
    <w:abstractNumId w:val="27"/>
  </w:num>
  <w:num w:numId="20">
    <w:abstractNumId w:val="15"/>
  </w:num>
  <w:num w:numId="21">
    <w:abstractNumId w:val="12"/>
  </w:num>
  <w:num w:numId="22">
    <w:abstractNumId w:val="24"/>
  </w:num>
  <w:num w:numId="23">
    <w:abstractNumId w:val="28"/>
  </w:num>
  <w:num w:numId="24">
    <w:abstractNumId w:val="30"/>
  </w:num>
  <w:num w:numId="25">
    <w:abstractNumId w:val="5"/>
  </w:num>
  <w:num w:numId="26">
    <w:abstractNumId w:val="11"/>
  </w:num>
  <w:num w:numId="27">
    <w:abstractNumId w:val="0"/>
  </w:num>
  <w:num w:numId="28">
    <w:abstractNumId w:val="25"/>
  </w:num>
  <w:num w:numId="29">
    <w:abstractNumId w:val="19"/>
  </w:num>
  <w:num w:numId="30">
    <w:abstractNumId w:val="14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99F"/>
    <w:rsid w:val="00016F83"/>
    <w:rsid w:val="0002359B"/>
    <w:rsid w:val="00025871"/>
    <w:rsid w:val="00025A6D"/>
    <w:rsid w:val="000709BF"/>
    <w:rsid w:val="00072870"/>
    <w:rsid w:val="00080424"/>
    <w:rsid w:val="00084621"/>
    <w:rsid w:val="000978D9"/>
    <w:rsid w:val="000F453A"/>
    <w:rsid w:val="000F4A00"/>
    <w:rsid w:val="00105C06"/>
    <w:rsid w:val="0011656D"/>
    <w:rsid w:val="001744CA"/>
    <w:rsid w:val="00177A86"/>
    <w:rsid w:val="001B0E5F"/>
    <w:rsid w:val="001D2DE9"/>
    <w:rsid w:val="00206E10"/>
    <w:rsid w:val="00206F59"/>
    <w:rsid w:val="0020724C"/>
    <w:rsid w:val="00230A41"/>
    <w:rsid w:val="00235656"/>
    <w:rsid w:val="00236FE0"/>
    <w:rsid w:val="00244C15"/>
    <w:rsid w:val="00272814"/>
    <w:rsid w:val="00280428"/>
    <w:rsid w:val="00283225"/>
    <w:rsid w:val="002A5CFD"/>
    <w:rsid w:val="002C4AAD"/>
    <w:rsid w:val="002D34B8"/>
    <w:rsid w:val="002F6418"/>
    <w:rsid w:val="003032ED"/>
    <w:rsid w:val="0030628C"/>
    <w:rsid w:val="00310D68"/>
    <w:rsid w:val="00315A67"/>
    <w:rsid w:val="00316A28"/>
    <w:rsid w:val="00336898"/>
    <w:rsid w:val="00340187"/>
    <w:rsid w:val="00352155"/>
    <w:rsid w:val="0035549E"/>
    <w:rsid w:val="003659D6"/>
    <w:rsid w:val="003720AF"/>
    <w:rsid w:val="00374E76"/>
    <w:rsid w:val="0039670A"/>
    <w:rsid w:val="003B0294"/>
    <w:rsid w:val="003D3CB4"/>
    <w:rsid w:val="004029FC"/>
    <w:rsid w:val="00405388"/>
    <w:rsid w:val="004258EB"/>
    <w:rsid w:val="004455CC"/>
    <w:rsid w:val="00496D28"/>
    <w:rsid w:val="004B7EE0"/>
    <w:rsid w:val="004C38A7"/>
    <w:rsid w:val="004C79B2"/>
    <w:rsid w:val="004D7707"/>
    <w:rsid w:val="00522B17"/>
    <w:rsid w:val="00532899"/>
    <w:rsid w:val="005553DC"/>
    <w:rsid w:val="00585987"/>
    <w:rsid w:val="00586078"/>
    <w:rsid w:val="005D5D68"/>
    <w:rsid w:val="005E666C"/>
    <w:rsid w:val="006016D8"/>
    <w:rsid w:val="00611350"/>
    <w:rsid w:val="00645138"/>
    <w:rsid w:val="006B0AC8"/>
    <w:rsid w:val="006B4396"/>
    <w:rsid w:val="006B48C0"/>
    <w:rsid w:val="006C0FEC"/>
    <w:rsid w:val="006C7374"/>
    <w:rsid w:val="006D2B97"/>
    <w:rsid w:val="006E146E"/>
    <w:rsid w:val="006E17BA"/>
    <w:rsid w:val="007442AC"/>
    <w:rsid w:val="00746D8D"/>
    <w:rsid w:val="00752DF2"/>
    <w:rsid w:val="0076042D"/>
    <w:rsid w:val="00772AF2"/>
    <w:rsid w:val="00785094"/>
    <w:rsid w:val="00797FA4"/>
    <w:rsid w:val="007F15F9"/>
    <w:rsid w:val="00804653"/>
    <w:rsid w:val="008114B3"/>
    <w:rsid w:val="00896943"/>
    <w:rsid w:val="008A58A2"/>
    <w:rsid w:val="008A5F29"/>
    <w:rsid w:val="008B7E36"/>
    <w:rsid w:val="008E0BF9"/>
    <w:rsid w:val="008E72E1"/>
    <w:rsid w:val="008F7828"/>
    <w:rsid w:val="00922FD5"/>
    <w:rsid w:val="00950434"/>
    <w:rsid w:val="00983732"/>
    <w:rsid w:val="009A4EC8"/>
    <w:rsid w:val="009B1100"/>
    <w:rsid w:val="009B6811"/>
    <w:rsid w:val="009C6114"/>
    <w:rsid w:val="009C660D"/>
    <w:rsid w:val="009D3DFD"/>
    <w:rsid w:val="009F1E26"/>
    <w:rsid w:val="009F4E7A"/>
    <w:rsid w:val="009F71B4"/>
    <w:rsid w:val="00A02C94"/>
    <w:rsid w:val="00A04F8E"/>
    <w:rsid w:val="00A132B3"/>
    <w:rsid w:val="00A31674"/>
    <w:rsid w:val="00A35B60"/>
    <w:rsid w:val="00A37A4C"/>
    <w:rsid w:val="00A54B12"/>
    <w:rsid w:val="00A859F0"/>
    <w:rsid w:val="00A937B8"/>
    <w:rsid w:val="00A939BB"/>
    <w:rsid w:val="00AA142C"/>
    <w:rsid w:val="00AB46DC"/>
    <w:rsid w:val="00AB5685"/>
    <w:rsid w:val="00AC0299"/>
    <w:rsid w:val="00AC6996"/>
    <w:rsid w:val="00AD4D9E"/>
    <w:rsid w:val="00AE1E8F"/>
    <w:rsid w:val="00AF65BC"/>
    <w:rsid w:val="00B0409C"/>
    <w:rsid w:val="00B308C9"/>
    <w:rsid w:val="00B51638"/>
    <w:rsid w:val="00B55CA4"/>
    <w:rsid w:val="00B605AA"/>
    <w:rsid w:val="00B7117B"/>
    <w:rsid w:val="00B83C8E"/>
    <w:rsid w:val="00B85CAC"/>
    <w:rsid w:val="00B909F4"/>
    <w:rsid w:val="00B97BCD"/>
    <w:rsid w:val="00BB2C39"/>
    <w:rsid w:val="00C04000"/>
    <w:rsid w:val="00C06367"/>
    <w:rsid w:val="00C2006D"/>
    <w:rsid w:val="00C23024"/>
    <w:rsid w:val="00C31568"/>
    <w:rsid w:val="00C97155"/>
    <w:rsid w:val="00CA228D"/>
    <w:rsid w:val="00CA285C"/>
    <w:rsid w:val="00CA74C8"/>
    <w:rsid w:val="00CB5865"/>
    <w:rsid w:val="00CE3A41"/>
    <w:rsid w:val="00D07495"/>
    <w:rsid w:val="00D21C81"/>
    <w:rsid w:val="00D33CC9"/>
    <w:rsid w:val="00D46A78"/>
    <w:rsid w:val="00D54EE9"/>
    <w:rsid w:val="00DA37CE"/>
    <w:rsid w:val="00DB1392"/>
    <w:rsid w:val="00DB184B"/>
    <w:rsid w:val="00DB2018"/>
    <w:rsid w:val="00DD1B32"/>
    <w:rsid w:val="00DD6C45"/>
    <w:rsid w:val="00DF16B0"/>
    <w:rsid w:val="00E51895"/>
    <w:rsid w:val="00E7692C"/>
    <w:rsid w:val="00ED15AF"/>
    <w:rsid w:val="00ED62D8"/>
    <w:rsid w:val="00EF22EF"/>
    <w:rsid w:val="00F07B7D"/>
    <w:rsid w:val="00F15588"/>
    <w:rsid w:val="00F70A89"/>
    <w:rsid w:val="00FA33FC"/>
    <w:rsid w:val="00FC211B"/>
    <w:rsid w:val="00FD0ECA"/>
    <w:rsid w:val="00FD1353"/>
    <w:rsid w:val="00FF3BA0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Flie-Spiegelstrich">
    <w:name w:val="Liste-Fließ-Spiegelstrich"/>
    <w:basedOn w:val="Standard"/>
    <w:qFormat/>
    <w:locked/>
    <w:rsid w:val="003720AF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3720AF"/>
    <w:pPr>
      <w:spacing w:after="120" w:line="240" w:lineRule="auto"/>
      <w:ind w:left="357"/>
      <w:contextualSpacing w:val="0"/>
      <w:jc w:val="left"/>
    </w:pPr>
  </w:style>
  <w:style w:type="paragraph" w:customStyle="1" w:styleId="Liste-KonkretisierteKompetenz">
    <w:name w:val="Liste-KonkretisierteKompetenz"/>
    <w:basedOn w:val="Standard"/>
    <w:link w:val="Liste-KonkretisierteKompetenzZchn"/>
    <w:qFormat/>
    <w:locked/>
    <w:rsid w:val="00B97BCD"/>
    <w:pPr>
      <w:keepLines/>
      <w:numPr>
        <w:numId w:val="32"/>
      </w:numPr>
      <w:spacing w:after="120"/>
    </w:pPr>
    <w:rPr>
      <w:sz w:val="24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B97B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FC91-CA2D-4E34-8E11-FA615AAB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4366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2021-06-30T08:32:00Z</dcterms:created>
  <dcterms:modified xsi:type="dcterms:W3CDTF">2021-06-30T08:32:00Z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