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71EAA" w14:textId="77777777" w:rsidR="0089164E" w:rsidRDefault="00E2323E" w:rsidP="0046401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6</w:t>
      </w:r>
      <w:r w:rsidR="0089164E">
        <w:rPr>
          <w:rFonts w:cs="Arial"/>
          <w:b/>
        </w:rPr>
        <w:t xml:space="preserve">.2 </w:t>
      </w:r>
      <w:r w:rsidR="00FE5DEE">
        <w:rPr>
          <w:rFonts w:cs="Arial"/>
          <w:b/>
        </w:rPr>
        <w:t>Leben bei verschiedenen Temperaturen</w:t>
      </w:r>
      <w:r w:rsidR="0089164E">
        <w:rPr>
          <w:rFonts w:cs="Arial"/>
          <w:b/>
        </w:rPr>
        <w:t xml:space="preserve"> (</w:t>
      </w:r>
      <w:r w:rsidR="009802EF">
        <w:rPr>
          <w:rFonts w:cs="Arial"/>
          <w:b/>
        </w:rPr>
        <w:t>10</w:t>
      </w:r>
      <w:r w:rsidR="0089164E">
        <w:rPr>
          <w:rFonts w:cs="Arial"/>
          <w:b/>
        </w:rPr>
        <w:t xml:space="preserve"> </w:t>
      </w:r>
      <w:proofErr w:type="spellStart"/>
      <w:r w:rsidR="0089164E">
        <w:rPr>
          <w:rFonts w:cs="Arial"/>
          <w:b/>
        </w:rPr>
        <w:t>Ustd</w:t>
      </w:r>
      <w:proofErr w:type="spellEnd"/>
      <w:r w:rsidR="0089164E">
        <w:rPr>
          <w:rFonts w:cs="Arial"/>
          <w:b/>
        </w:rPr>
        <w:t>.)</w:t>
      </w:r>
    </w:p>
    <w:tbl>
      <w:tblPr>
        <w:tblW w:w="507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57"/>
        <w:gridCol w:w="2953"/>
        <w:gridCol w:w="8486"/>
      </w:tblGrid>
      <w:tr w:rsidR="00E2323E" w:rsidRPr="006537CD" w14:paraId="1F3264B2" w14:textId="77777777" w:rsidTr="002566CA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79503FF6" w14:textId="77777777" w:rsidR="00E2323E" w:rsidRPr="006537CD" w:rsidRDefault="00E2323E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16B2C944" w14:textId="77777777" w:rsidR="00E2323E" w:rsidRPr="00F93787" w:rsidRDefault="00E2323E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63DFE3C8" w14:textId="77777777" w:rsidR="00E2323E" w:rsidRPr="006537CD" w:rsidRDefault="00E2323E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9164E" w:rsidRPr="00853D24" w14:paraId="3D7BC5F1" w14:textId="77777777" w:rsidTr="002566CA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6B4DCFDC" w14:textId="77777777" w:rsidR="0089164E" w:rsidRPr="00E2323E" w:rsidRDefault="00FE5DEE" w:rsidP="00E2323E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E2323E">
              <w:rPr>
                <w:rFonts w:cs="Arial"/>
                <w:b/>
                <w:sz w:val="20"/>
                <w:szCs w:val="20"/>
              </w:rPr>
              <w:t>Wie beeinflusst die Temperatur Vorgänge in der Natur?</w:t>
            </w:r>
          </w:p>
        </w:tc>
        <w:tc>
          <w:tcPr>
            <w:tcW w:w="1040" w:type="pct"/>
            <w:tcMar>
              <w:left w:w="108" w:type="dxa"/>
            </w:tcMar>
          </w:tcPr>
          <w:p w14:paraId="232C2AE7" w14:textId="77777777" w:rsidR="0089164E" w:rsidRPr="00853D24" w:rsidRDefault="00807B19" w:rsidP="00E2323E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sz w:val="20"/>
                <w:szCs w:val="20"/>
                <w:lang w:eastAsia="ar-SA"/>
              </w:rPr>
              <w:t>IF 1:</w:t>
            </w:r>
            <w:r w:rsidR="00976601">
              <w:rPr>
                <w:rFonts w:cs="Arial"/>
                <w:b/>
                <w:sz w:val="20"/>
                <w:szCs w:val="20"/>
                <w:lang w:eastAsia="ar-SA"/>
              </w:rPr>
              <w:t xml:space="preserve"> </w:t>
            </w:r>
            <w:r w:rsidR="0089164E" w:rsidRPr="00853D24">
              <w:rPr>
                <w:rFonts w:cs="Arial"/>
                <w:b/>
                <w:sz w:val="20"/>
                <w:szCs w:val="20"/>
                <w:lang w:eastAsia="ar-SA"/>
              </w:rPr>
              <w:t xml:space="preserve">Temperatur und </w:t>
            </w:r>
            <w:r w:rsidR="00FE5DEE">
              <w:rPr>
                <w:rFonts w:cs="Arial"/>
                <w:b/>
                <w:sz w:val="20"/>
                <w:szCs w:val="20"/>
                <w:lang w:eastAsia="ar-SA"/>
              </w:rPr>
              <w:t>Wärme</w:t>
            </w:r>
          </w:p>
          <w:p w14:paraId="70769CAF" w14:textId="77777777" w:rsidR="00607F32" w:rsidRDefault="00607F32" w:rsidP="00E2323E">
            <w:pPr>
              <w:widowControl w:val="0"/>
              <w:spacing w:before="120" w:after="0" w:line="240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607F32">
              <w:rPr>
                <w:rFonts w:cs="Arial"/>
                <w:sz w:val="20"/>
                <w:szCs w:val="20"/>
                <w:lang w:eastAsia="ar-SA"/>
              </w:rPr>
              <w:t>Thermische Energie:</w:t>
            </w:r>
          </w:p>
          <w:p w14:paraId="1165CB54" w14:textId="77777777" w:rsidR="00607F32" w:rsidRPr="00607F32" w:rsidRDefault="00607F32" w:rsidP="00E2323E">
            <w:pPr>
              <w:numPr>
                <w:ilvl w:val="0"/>
                <w:numId w:val="10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607F32">
              <w:rPr>
                <w:rFonts w:cs="Arial"/>
                <w:sz w:val="20"/>
                <w:szCs w:val="20"/>
                <w:lang w:eastAsia="ar-SA"/>
              </w:rPr>
              <w:t xml:space="preserve">Wärme, Temperatur und </w:t>
            </w:r>
            <w:r w:rsidRPr="00E2323E">
              <w:rPr>
                <w:rFonts w:eastAsia="Times New Roman" w:cs="Arial"/>
                <w:sz w:val="20"/>
                <w:szCs w:val="20"/>
                <w:lang w:eastAsia="de-DE"/>
              </w:rPr>
              <w:t>Temperaturmessung</w:t>
            </w:r>
          </w:p>
          <w:p w14:paraId="093622C5" w14:textId="77777777" w:rsidR="00607F32" w:rsidRDefault="00607F32" w:rsidP="00E2323E">
            <w:pPr>
              <w:widowControl w:val="0"/>
              <w:spacing w:before="120" w:after="0" w:line="240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607F32">
              <w:rPr>
                <w:rFonts w:cs="Arial"/>
                <w:sz w:val="20"/>
                <w:szCs w:val="20"/>
                <w:lang w:eastAsia="ar-SA"/>
              </w:rPr>
              <w:t xml:space="preserve">Wärmetransport: </w:t>
            </w:r>
          </w:p>
          <w:p w14:paraId="7CE09D74" w14:textId="77777777" w:rsidR="00607F32" w:rsidRPr="00607F32" w:rsidRDefault="00607F32" w:rsidP="00E2323E">
            <w:pPr>
              <w:numPr>
                <w:ilvl w:val="0"/>
                <w:numId w:val="10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E2323E">
              <w:rPr>
                <w:rFonts w:eastAsia="Times New Roman" w:cs="Arial"/>
                <w:sz w:val="20"/>
                <w:szCs w:val="20"/>
                <w:lang w:eastAsia="de-DE"/>
              </w:rPr>
              <w:t>Wärmemitführung</w:t>
            </w:r>
            <w:r w:rsidRPr="00607F32">
              <w:rPr>
                <w:rFonts w:cs="Arial"/>
                <w:sz w:val="20"/>
                <w:szCs w:val="20"/>
                <w:lang w:eastAsia="ar-SA"/>
              </w:rPr>
              <w:t>, Wärme</w:t>
            </w:r>
            <w:r w:rsidR="00BF0497">
              <w:rPr>
                <w:rFonts w:cs="Arial"/>
                <w:sz w:val="20"/>
                <w:szCs w:val="20"/>
                <w:lang w:eastAsia="ar-SA"/>
              </w:rPr>
              <w:t xml:space="preserve">leitung, Wärmestrahlung, Temperaturausgleich, </w:t>
            </w:r>
            <w:r w:rsidRPr="00607F32">
              <w:rPr>
                <w:rFonts w:cs="Arial"/>
                <w:sz w:val="20"/>
                <w:szCs w:val="20"/>
                <w:lang w:eastAsia="ar-SA"/>
              </w:rPr>
              <w:t>Wärmedämmung</w:t>
            </w:r>
          </w:p>
          <w:p w14:paraId="50056CB1" w14:textId="77777777" w:rsidR="00607F32" w:rsidRDefault="00607F32" w:rsidP="00E2323E">
            <w:pPr>
              <w:widowControl w:val="0"/>
              <w:spacing w:before="120" w:after="0" w:line="240" w:lineRule="auto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607F32">
              <w:rPr>
                <w:rFonts w:cs="Arial"/>
                <w:sz w:val="20"/>
                <w:szCs w:val="20"/>
                <w:lang w:eastAsia="ar-SA"/>
              </w:rPr>
              <w:t>Wirkungen von Wärme:</w:t>
            </w:r>
          </w:p>
          <w:p w14:paraId="7B279E62" w14:textId="77777777" w:rsidR="0089164E" w:rsidRPr="00607F32" w:rsidRDefault="00607F32" w:rsidP="00E2323E">
            <w:pPr>
              <w:numPr>
                <w:ilvl w:val="0"/>
                <w:numId w:val="10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607F32">
              <w:rPr>
                <w:rFonts w:cs="Arial"/>
                <w:sz w:val="20"/>
                <w:szCs w:val="20"/>
                <w:lang w:eastAsia="ar-SA"/>
              </w:rPr>
              <w:t xml:space="preserve">Aggregatzustände und ihre </w:t>
            </w:r>
            <w:r w:rsidRPr="00E2323E">
              <w:rPr>
                <w:rFonts w:eastAsia="Times New Roman" w:cs="Arial"/>
                <w:sz w:val="20"/>
                <w:szCs w:val="20"/>
                <w:lang w:eastAsia="de-DE"/>
              </w:rPr>
              <w:t>Veränderung</w:t>
            </w:r>
            <w:r w:rsidRPr="00607F32">
              <w:rPr>
                <w:rFonts w:cs="Arial"/>
                <w:sz w:val="20"/>
                <w:szCs w:val="20"/>
                <w:lang w:eastAsia="ar-SA"/>
              </w:rPr>
              <w:t>, Wärmeausdehnung</w:t>
            </w:r>
          </w:p>
        </w:tc>
        <w:tc>
          <w:tcPr>
            <w:tcW w:w="2989" w:type="pct"/>
            <w:tcMar>
              <w:left w:w="108" w:type="dxa"/>
            </w:tcMar>
          </w:tcPr>
          <w:p w14:paraId="39F41EDF" w14:textId="77777777" w:rsidR="000D7430" w:rsidRPr="006537CD" w:rsidRDefault="000D7430" w:rsidP="00E2323E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655121DB" w14:textId="058BFFBF" w:rsidR="000D7430" w:rsidRDefault="00C53149" w:rsidP="002D75EC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>UF1</w:t>
            </w:r>
            <w:r w:rsidR="0079375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 xml:space="preserve"> Wiedergabe und Erläuterung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84087B">
              <w:rPr>
                <w:rFonts w:cs="Arial"/>
                <w:sz w:val="20"/>
                <w:szCs w:val="20"/>
              </w:rPr>
              <w:t>erworbenes Wissen über physikalische Phänomene unter Verwendung einfacher Konzepte nachvollziehbar darstellen und Zusammenhänge erläutern.</w:t>
            </w:r>
          </w:p>
          <w:p w14:paraId="748CCE62" w14:textId="66DF0393" w:rsidR="000D7430" w:rsidRDefault="00C53149" w:rsidP="002D75EC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>UF4</w:t>
            </w:r>
            <w:r w:rsidR="0079375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84087B">
              <w:rPr>
                <w:rFonts w:cs="Arial"/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58D68128" w14:textId="149907AA" w:rsidR="000D7430" w:rsidRDefault="00C53149" w:rsidP="002D75EC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>E2</w:t>
            </w:r>
            <w:r w:rsidR="0079375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 xml:space="preserve"> Beobachtung und Wahrnehmung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84087B">
              <w:rPr>
                <w:rFonts w:cs="Arial"/>
                <w:sz w:val="20"/>
                <w:szCs w:val="20"/>
              </w:rPr>
              <w:t>Phänomene aus physikalischer Perspektive bewusst wahrnehmen und beschreiben.</w:t>
            </w:r>
          </w:p>
          <w:p w14:paraId="3825C99A" w14:textId="4DC7CF9C" w:rsidR="000D7430" w:rsidRDefault="00C53149" w:rsidP="002D75EC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>E6</w:t>
            </w:r>
            <w:r w:rsidR="0079375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 xml:space="preserve"> Modell und Realität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84087B">
              <w:rPr>
                <w:rFonts w:cs="Arial"/>
                <w:sz w:val="20"/>
                <w:szCs w:val="20"/>
              </w:rPr>
              <w:t>mit vorgegebenen Modellen ausgewählte physikalische Vorgänge und Phänomene veranschaulichen, erklären und vorhersagen sowie Modelle von der Realität unterscheiden.</w:t>
            </w:r>
          </w:p>
          <w:p w14:paraId="1CB3EC45" w14:textId="05747F1F" w:rsidR="0089164E" w:rsidRPr="00853D24" w:rsidRDefault="00C53149" w:rsidP="002D75EC">
            <w:pPr>
              <w:widowControl w:val="0"/>
              <w:numPr>
                <w:ilvl w:val="0"/>
                <w:numId w:val="9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>K1</w:t>
            </w:r>
            <w:r w:rsidR="0079375F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D7430" w:rsidRPr="00C53149">
              <w:rPr>
                <w:rFonts w:cs="Arial"/>
                <w:b/>
                <w:bCs/>
                <w:sz w:val="20"/>
                <w:szCs w:val="20"/>
              </w:rPr>
              <w:t xml:space="preserve"> Dokumentation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0D7430" w:rsidRPr="000D7430">
              <w:rPr>
                <w:rFonts w:cs="Arial"/>
                <w:sz w:val="20"/>
                <w:szCs w:val="20"/>
              </w:rPr>
              <w:t>das Vorgehen und wesentliche Ergebnisse bei Untersuchungen und Experimenten in vorgegebenen Formaten (Protokolle, Tabellen, Skizzen, Diagramme) dokumentieren.</w:t>
            </w:r>
            <w:r w:rsidR="00A47D34">
              <w:rPr>
                <w:rFonts w:cs="Arial"/>
                <w:sz w:val="20"/>
                <w:szCs w:val="20"/>
              </w:rPr>
              <w:br/>
            </w:r>
          </w:p>
        </w:tc>
      </w:tr>
      <w:tr w:rsidR="0089164E" w:rsidRPr="00853D24" w14:paraId="75CB6ABE" w14:textId="77777777" w:rsidTr="002566CA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50659534" w14:textId="77777777" w:rsidR="0089164E" w:rsidRPr="00C1151F" w:rsidRDefault="006B1BEC" w:rsidP="00E2323E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151F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89164E" w:rsidRPr="00C1151F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6419BFE2" w14:textId="77777777" w:rsidR="00A42C12" w:rsidRPr="00C1151F" w:rsidRDefault="00A42C12" w:rsidP="00E2323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>Anwendungen, Phänomene der Wärme im Vordergrund, als Energieform nur am Rande, Argumentation mit dem Teilchenmodell, Selbstständiges Experimentieren</w:t>
            </w:r>
          </w:p>
          <w:p w14:paraId="4AE332B1" w14:textId="77777777" w:rsidR="0089164E" w:rsidRPr="00C1151F" w:rsidRDefault="0089164E" w:rsidP="00E2323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091C983B" w14:textId="77777777" w:rsidR="00E2323E" w:rsidRPr="00C1151F" w:rsidRDefault="00A42C12" w:rsidP="00482B1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Aspekte Energieerhaltung und Entwertung 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 (IF 7)</w:t>
            </w:r>
          </w:p>
          <w:p w14:paraId="2908C070" w14:textId="77777777" w:rsidR="00A42C12" w:rsidRPr="00C1151F" w:rsidRDefault="00A42C12" w:rsidP="00482B14">
            <w:pPr>
              <w:spacing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Ausdifferenzierung des Teilchenmodells 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 Elektron-Atomrumpf und Kern-Hülle-Modell </w:t>
            </w:r>
            <w:r w:rsidR="006B1BEC"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(IF 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>9, 10)</w:t>
            </w:r>
          </w:p>
          <w:p w14:paraId="4FCB5A95" w14:textId="77777777" w:rsidR="0089164E" w:rsidRPr="00C1151F" w:rsidRDefault="0089164E" w:rsidP="00E2323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 Synergien</w:t>
            </w:r>
          </w:p>
          <w:p w14:paraId="475EF46C" w14:textId="77777777" w:rsidR="00C1151F" w:rsidRPr="00C1151F" w:rsidRDefault="00CC003C" w:rsidP="00482B1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Angepasstheit an Jahreszeiten und extreme Lebensräume 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E2323E"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1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20D3BB76" w14:textId="77777777" w:rsidR="0089164E" w:rsidRPr="00C1151F" w:rsidRDefault="00CC003C" w:rsidP="006F6587">
            <w:p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Teilchenmodell 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="00E2323E" w:rsidRPr="00C1151F">
              <w:rPr>
                <w:rFonts w:eastAsia="Times New Roman" w:cs="Arial"/>
                <w:sz w:val="20"/>
                <w:szCs w:val="20"/>
                <w:lang w:eastAsia="de-DE"/>
              </w:rPr>
              <w:t xml:space="preserve"> Chemie (IF 1</w:t>
            </w:r>
            <w:r w:rsidRPr="00C1151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17CAE2CD" w14:textId="77777777" w:rsidR="0089164E" w:rsidRDefault="0089164E" w:rsidP="00482B14">
      <w:pPr>
        <w:spacing w:after="0" w:line="240" w:lineRule="auto"/>
        <w:rPr>
          <w:rFonts w:cs="Arial"/>
          <w:sz w:val="28"/>
          <w:szCs w:val="28"/>
        </w:rPr>
        <w:sectPr w:rsidR="0089164E" w:rsidSect="00161114"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0"/>
        <w:gridCol w:w="5853"/>
        <w:gridCol w:w="5853"/>
      </w:tblGrid>
      <w:tr w:rsidR="0089164E" w:rsidRPr="00853D24" w14:paraId="00231C50" w14:textId="77777777" w:rsidTr="002816CF">
        <w:trPr>
          <w:tblHeader/>
        </w:trPr>
        <w:tc>
          <w:tcPr>
            <w:tcW w:w="900" w:type="pct"/>
            <w:shd w:val="clear" w:color="auto" w:fill="BFBFBF"/>
            <w:vAlign w:val="center"/>
          </w:tcPr>
          <w:p w14:paraId="5D6B9BFA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044BA6EE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654FBB85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inhaltliche Aspekte</w:t>
            </w:r>
            <w:r w:rsidRPr="00853D24">
              <w:rPr>
                <w:rFonts w:cs="Arial"/>
                <w:b/>
                <w:sz w:val="20"/>
                <w:szCs w:val="20"/>
              </w:rPr>
              <w:br/>
            </w:r>
          </w:p>
          <w:p w14:paraId="3ED9CCF6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4498C592" w14:textId="77777777" w:rsidR="0089164E" w:rsidRPr="00853D24" w:rsidRDefault="0089164E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53D24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33E04177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D3C3A63" w14:textId="77777777" w:rsidR="0089164E" w:rsidRPr="00853D24" w:rsidRDefault="0089164E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0F40C6">
              <w:rPr>
                <w:rFonts w:cs="Arial"/>
                <w:sz w:val="20"/>
                <w:szCs w:val="20"/>
              </w:rPr>
              <w:t xml:space="preserve">können </w:t>
            </w:r>
            <w:r w:rsidRPr="00853D2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4A98BEBB" w14:textId="77777777" w:rsidR="00BF39C9" w:rsidRPr="006537CD" w:rsidRDefault="00BF39C9" w:rsidP="00BF39C9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60D9F2CF" w14:textId="77777777" w:rsidR="002816CF" w:rsidRDefault="002816CF" w:rsidP="00BF39C9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2444D81A" w14:textId="307A84E4" w:rsidR="0089164E" w:rsidRPr="00853D24" w:rsidRDefault="00BF39C9" w:rsidP="00943F6B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89164E" w:rsidRPr="00853D24" w14:paraId="47B888F3" w14:textId="77777777" w:rsidTr="00BF39C9">
        <w:trPr>
          <w:trHeight w:val="1272"/>
        </w:trPr>
        <w:tc>
          <w:tcPr>
            <w:tcW w:w="900" w:type="pct"/>
          </w:tcPr>
          <w:p w14:paraId="5E01EBBF" w14:textId="77777777" w:rsidR="0089164E" w:rsidRPr="00482B14" w:rsidRDefault="00455B9B" w:rsidP="00171625">
            <w:pPr>
              <w:spacing w:before="120" w:after="0"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482B14">
              <w:rPr>
                <w:b/>
                <w:i/>
                <w:sz w:val="20"/>
                <w:szCs w:val="20"/>
              </w:rPr>
              <w:t>Wie halten wir uns im Winter warm</w:t>
            </w:r>
            <w:r w:rsidR="0089164E" w:rsidRPr="00482B14">
              <w:rPr>
                <w:b/>
                <w:i/>
                <w:sz w:val="20"/>
                <w:szCs w:val="20"/>
              </w:rPr>
              <w:t>?</w:t>
            </w:r>
          </w:p>
          <w:p w14:paraId="0ABDF18E" w14:textId="77777777" w:rsidR="00455B9B" w:rsidRDefault="00455B9B" w:rsidP="0017162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3E89D6B" w14:textId="77777777" w:rsidR="0089164E" w:rsidRPr="00853D24" w:rsidRDefault="00BF0497" w:rsidP="0017162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Temperaturausgleich, </w:t>
            </w:r>
            <w:r w:rsidR="0089164E" w:rsidRPr="00853D24">
              <w:rPr>
                <w:sz w:val="20"/>
                <w:szCs w:val="20"/>
              </w:rPr>
              <w:t>Wärmeleitung</w:t>
            </w:r>
            <w:r w:rsidR="00455B9B">
              <w:rPr>
                <w:sz w:val="20"/>
                <w:szCs w:val="20"/>
              </w:rPr>
              <w:t xml:space="preserve"> und Wärmedämmung</w:t>
            </w:r>
            <w:r w:rsidR="0089164E" w:rsidRPr="00853D24">
              <w:rPr>
                <w:sz w:val="20"/>
                <w:szCs w:val="20"/>
              </w:rPr>
              <w:t>, Wärme</w:t>
            </w:r>
            <w:r w:rsidR="00455B9B">
              <w:rPr>
                <w:sz w:val="20"/>
                <w:szCs w:val="20"/>
              </w:rPr>
              <w:t>mitführung</w:t>
            </w:r>
            <w:r w:rsidR="0089164E" w:rsidRPr="00853D24">
              <w:rPr>
                <w:sz w:val="20"/>
                <w:szCs w:val="20"/>
              </w:rPr>
              <w:t>, Wärmestrahlung</w:t>
            </w:r>
          </w:p>
          <w:p w14:paraId="7DEBDA9F" w14:textId="77777777" w:rsidR="00455B9B" w:rsidRDefault="00455B9B" w:rsidP="00171625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5C2F1446" w14:textId="77777777" w:rsidR="0089164E" w:rsidRPr="00853D24" w:rsidRDefault="0089164E" w:rsidP="0017162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53D24">
              <w:rPr>
                <w:sz w:val="20"/>
                <w:szCs w:val="20"/>
              </w:rPr>
              <w:t>(</w:t>
            </w:r>
            <w:r w:rsidR="008757A0">
              <w:rPr>
                <w:sz w:val="20"/>
                <w:szCs w:val="20"/>
              </w:rPr>
              <w:t>6</w:t>
            </w:r>
            <w:r w:rsidRPr="00853D24">
              <w:rPr>
                <w:sz w:val="20"/>
                <w:szCs w:val="20"/>
              </w:rPr>
              <w:t xml:space="preserve"> </w:t>
            </w:r>
            <w:proofErr w:type="spellStart"/>
            <w:r w:rsidRPr="00853D24">
              <w:rPr>
                <w:sz w:val="20"/>
                <w:szCs w:val="20"/>
              </w:rPr>
              <w:t>Ust</w:t>
            </w:r>
            <w:proofErr w:type="spellEnd"/>
            <w:r w:rsidRPr="00853D24">
              <w:rPr>
                <w:sz w:val="20"/>
                <w:szCs w:val="20"/>
              </w:rPr>
              <w:t>.)</w:t>
            </w:r>
          </w:p>
        </w:tc>
        <w:tc>
          <w:tcPr>
            <w:tcW w:w="2050" w:type="pct"/>
          </w:tcPr>
          <w:p w14:paraId="1529ADDB" w14:textId="77777777" w:rsidR="0069605A" w:rsidRDefault="0069605A" w:rsidP="00171625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 Veränderung der thermischen Energie unterschiedlicher Körper sowie den Temperaturausgleich zwischen Körpern durch Zuführung oder Abgabe von Wärme an alltäglichen Beispielen beschrieben (UF1)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7AFF57AA" w14:textId="77777777" w:rsidR="0089164E" w:rsidRDefault="000F40C6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F40C6">
              <w:rPr>
                <w:rFonts w:cs="Arial"/>
                <w:bCs/>
                <w:sz w:val="20"/>
                <w:szCs w:val="20"/>
              </w:rPr>
              <w:t>Verfahren der Wärmedämmung anhand der jeweils relevanten Formen des Wärmetransports (Mitführung, Leitung, Strahlung) erklären (UF3, UF2, UF1, UF4, E6)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30D2FBEF" w14:textId="77777777" w:rsidR="000F40C6" w:rsidRPr="000F40C6" w:rsidRDefault="000F40C6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F40C6">
              <w:rPr>
                <w:rFonts w:cs="Arial"/>
                <w:bCs/>
                <w:sz w:val="20"/>
                <w:szCs w:val="20"/>
              </w:rPr>
              <w:t>Temperaturen mit analogen und digitalen Instrumenten messen (E2, E1)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2917DE4F" w14:textId="77777777" w:rsidR="000F40C6" w:rsidRPr="000F40C6" w:rsidRDefault="0069605A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97DB7">
              <w:rPr>
                <w:rFonts w:cs="Arial"/>
                <w:bCs/>
                <w:sz w:val="20"/>
                <w:szCs w:val="20"/>
              </w:rPr>
              <w:t>erhobene Messdaten zu Temperaturentwicklungen nach Anleitung in Tabellen und Diagramme übertragen</w:t>
            </w:r>
            <w:r>
              <w:rPr>
                <w:rFonts w:cs="Arial"/>
                <w:bCs/>
                <w:sz w:val="20"/>
                <w:szCs w:val="20"/>
              </w:rPr>
              <w:t xml:space="preserve"> sowie Daten aus Diagrammen entnehmen</w:t>
            </w:r>
            <w:r w:rsidRPr="00D97DB7">
              <w:rPr>
                <w:rFonts w:cs="Arial"/>
                <w:bCs/>
                <w:sz w:val="20"/>
                <w:szCs w:val="20"/>
              </w:rPr>
              <w:t xml:space="preserve"> (E4, </w:t>
            </w:r>
            <w:r>
              <w:rPr>
                <w:rFonts w:cs="Arial"/>
                <w:bCs/>
                <w:sz w:val="20"/>
                <w:szCs w:val="20"/>
              </w:rPr>
              <w:t xml:space="preserve">E5, </w:t>
            </w:r>
            <w:r w:rsidRPr="00D97DB7">
              <w:rPr>
                <w:rFonts w:cs="Arial"/>
                <w:bCs/>
                <w:sz w:val="20"/>
                <w:szCs w:val="20"/>
              </w:rPr>
              <w:t>K1)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13B8586A" w14:textId="77777777" w:rsidR="000F40C6" w:rsidRDefault="000F40C6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F40C6">
              <w:rPr>
                <w:rFonts w:cs="Arial"/>
                <w:bCs/>
                <w:sz w:val="20"/>
                <w:szCs w:val="20"/>
              </w:rPr>
              <w:t xml:space="preserve">aus Beobachtungen und Versuchen zu Wärmephänomenen (u.a. </w:t>
            </w:r>
            <w:r>
              <w:rPr>
                <w:rFonts w:cs="Arial"/>
                <w:bCs/>
                <w:sz w:val="20"/>
                <w:szCs w:val="20"/>
              </w:rPr>
              <w:t>[…]</w:t>
            </w:r>
            <w:r w:rsidRPr="000F40C6">
              <w:rPr>
                <w:rFonts w:cs="Arial"/>
                <w:bCs/>
                <w:sz w:val="20"/>
                <w:szCs w:val="20"/>
              </w:rPr>
              <w:t xml:space="preserve"> Wärmetransport</w:t>
            </w:r>
            <w:r>
              <w:rPr>
                <w:rFonts w:cs="Arial"/>
                <w:bCs/>
                <w:sz w:val="20"/>
                <w:szCs w:val="20"/>
              </w:rPr>
              <w:t xml:space="preserve"> […]</w:t>
            </w:r>
            <w:r w:rsidRPr="000F40C6">
              <w:rPr>
                <w:rFonts w:cs="Arial"/>
                <w:bCs/>
                <w:sz w:val="20"/>
                <w:szCs w:val="20"/>
              </w:rPr>
              <w:t>) einfache Schlussfolgerungen ziehen und diese nachvollziehbar darstellen (E3, E5, K3)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22249A93" w14:textId="77777777" w:rsidR="00E9236D" w:rsidRPr="000F40C6" w:rsidRDefault="00E9236D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9236D">
              <w:rPr>
                <w:rFonts w:cs="Arial"/>
                <w:bCs/>
                <w:sz w:val="20"/>
                <w:szCs w:val="20"/>
              </w:rPr>
              <w:t>reflektiert und verantwortungsvoll Schutzmaßnahmen gegen Gefahren durch Verbrennung und Unterkühlung begründen (B1, B2, B3, B4)</w:t>
            </w:r>
            <w:r w:rsidR="00C07D38">
              <w:rPr>
                <w:rFonts w:cs="Arial"/>
                <w:bCs/>
                <w:sz w:val="20"/>
                <w:szCs w:val="20"/>
              </w:rPr>
              <w:t>.</w:t>
            </w:r>
            <w:r w:rsidRPr="00E9236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635">
              <w:rPr>
                <w:rFonts w:cs="Arial"/>
                <w:bCs/>
                <w:sz w:val="20"/>
                <w:szCs w:val="20"/>
                <w:highlight w:val="cyan"/>
              </w:rPr>
              <w:t>VB B, Z1</w:t>
            </w:r>
          </w:p>
        </w:tc>
        <w:tc>
          <w:tcPr>
            <w:tcW w:w="2050" w:type="pct"/>
          </w:tcPr>
          <w:p w14:paraId="714AB87D" w14:textId="77777777" w:rsidR="0066373B" w:rsidRDefault="00AD2C86" w:rsidP="00171625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57A0">
              <w:rPr>
                <w:rFonts w:cs="Arial"/>
                <w:i/>
                <w:sz w:val="20"/>
                <w:szCs w:val="20"/>
              </w:rPr>
              <w:t>Bastelprojekt „Modell-Energiesparhaus“:</w:t>
            </w:r>
            <w:r w:rsidRPr="008757A0">
              <w:rPr>
                <w:rFonts w:cs="Arial"/>
                <w:sz w:val="20"/>
                <w:szCs w:val="20"/>
              </w:rPr>
              <w:t xml:space="preserve"> </w:t>
            </w:r>
            <w:r w:rsidRPr="008757A0">
              <w:rPr>
                <w:rFonts w:cs="Arial"/>
                <w:sz w:val="20"/>
                <w:szCs w:val="20"/>
              </w:rPr>
              <w:br/>
            </w:r>
            <w:r w:rsidR="0089164E" w:rsidRPr="008757A0">
              <w:rPr>
                <w:rFonts w:cs="Arial"/>
                <w:sz w:val="20"/>
                <w:szCs w:val="20"/>
              </w:rPr>
              <w:t xml:space="preserve">Vermittlung des Alltagsphänomens </w:t>
            </w:r>
            <w:r w:rsidR="000F40C6" w:rsidRPr="008757A0">
              <w:rPr>
                <w:rFonts w:cs="Arial"/>
                <w:sz w:val="20"/>
                <w:szCs w:val="20"/>
              </w:rPr>
              <w:t>des „Wärmeverlustes“ (</w:t>
            </w:r>
            <w:r w:rsidR="00482B14" w:rsidRPr="008757A0">
              <w:rPr>
                <w:rFonts w:eastAsia="Times New Roman"/>
                <w:sz w:val="20"/>
                <w:szCs w:val="20"/>
                <w:lang w:eastAsia="de-DE"/>
              </w:rPr>
              <w:sym w:font="Wingdings" w:char="F0E0"/>
            </w:r>
            <w:r w:rsidR="00482B14" w:rsidRPr="008757A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757A0" w:rsidRPr="008757A0">
              <w:rPr>
                <w:rFonts w:eastAsia="Times New Roman" w:cs="Arial"/>
                <w:sz w:val="20"/>
                <w:szCs w:val="20"/>
                <w:lang w:eastAsia="de-DE"/>
              </w:rPr>
              <w:t xml:space="preserve">alle Arten des </w:t>
            </w:r>
            <w:r w:rsidR="008757A0" w:rsidRPr="0066373B">
              <w:rPr>
                <w:rFonts w:eastAsia="Times New Roman" w:cs="Arial"/>
                <w:sz w:val="20"/>
                <w:szCs w:val="20"/>
                <w:lang w:eastAsia="de-DE"/>
              </w:rPr>
              <w:t xml:space="preserve">Wärmetransports sowie </w:t>
            </w:r>
            <w:r w:rsidR="0089164E" w:rsidRPr="0066373B">
              <w:rPr>
                <w:rFonts w:cs="Arial"/>
                <w:sz w:val="20"/>
                <w:szCs w:val="20"/>
              </w:rPr>
              <w:t>Wärme</w:t>
            </w:r>
            <w:r w:rsidR="00455B9B" w:rsidRPr="0066373B">
              <w:rPr>
                <w:rFonts w:cs="Arial"/>
                <w:sz w:val="20"/>
                <w:szCs w:val="20"/>
              </w:rPr>
              <w:t>dämmung)</w:t>
            </w:r>
            <w:r w:rsidR="0089164E" w:rsidRPr="008757A0">
              <w:rPr>
                <w:rFonts w:cs="Arial"/>
                <w:sz w:val="20"/>
                <w:szCs w:val="20"/>
              </w:rPr>
              <w:t xml:space="preserve"> </w:t>
            </w:r>
            <w:r w:rsidRPr="008757A0">
              <w:rPr>
                <w:rFonts w:cs="Arial"/>
                <w:sz w:val="20"/>
                <w:szCs w:val="20"/>
              </w:rPr>
              <w:br/>
              <w:t xml:space="preserve">Alternative: </w:t>
            </w:r>
            <w:r w:rsidR="00302AA3" w:rsidRPr="008757A0">
              <w:rPr>
                <w:rFonts w:cs="Arial"/>
                <w:sz w:val="20"/>
                <w:szCs w:val="20"/>
              </w:rPr>
              <w:t>Egg-</w:t>
            </w:r>
            <w:proofErr w:type="spellStart"/>
            <w:r w:rsidR="00302AA3" w:rsidRPr="008757A0">
              <w:rPr>
                <w:rFonts w:cs="Arial"/>
                <w:sz w:val="20"/>
                <w:szCs w:val="20"/>
              </w:rPr>
              <w:t>Rac</w:t>
            </w:r>
            <w:r w:rsidRPr="008757A0">
              <w:rPr>
                <w:rFonts w:cs="Arial"/>
                <w:sz w:val="20"/>
                <w:szCs w:val="20"/>
              </w:rPr>
              <w:t>e</w:t>
            </w:r>
            <w:proofErr w:type="spellEnd"/>
            <w:r w:rsidR="00302AA3" w:rsidRPr="008757A0">
              <w:rPr>
                <w:rFonts w:cs="Arial"/>
                <w:sz w:val="20"/>
                <w:szCs w:val="20"/>
              </w:rPr>
              <w:t xml:space="preserve"> „</w:t>
            </w:r>
            <w:r w:rsidR="000F40C6" w:rsidRPr="008757A0">
              <w:rPr>
                <w:rFonts w:cs="Arial"/>
                <w:sz w:val="20"/>
                <w:szCs w:val="20"/>
              </w:rPr>
              <w:t>So bleibt u</w:t>
            </w:r>
            <w:r w:rsidR="00302AA3" w:rsidRPr="008757A0">
              <w:rPr>
                <w:rFonts w:cs="Arial"/>
                <w:sz w:val="20"/>
                <w:szCs w:val="20"/>
              </w:rPr>
              <w:t>nser Tee am längsten warm!“</w:t>
            </w:r>
            <w:r w:rsidRPr="008757A0">
              <w:rPr>
                <w:rFonts w:cs="Arial"/>
                <w:sz w:val="20"/>
                <w:szCs w:val="20"/>
              </w:rPr>
              <w:t xml:space="preserve"> </w:t>
            </w:r>
            <w:r w:rsidR="00371B39">
              <w:rPr>
                <w:rFonts w:cs="Arial"/>
                <w:sz w:val="20"/>
                <w:szCs w:val="20"/>
              </w:rPr>
              <w:t>o.</w:t>
            </w:r>
            <w:r w:rsidR="00302AA3" w:rsidRPr="008757A0">
              <w:rPr>
                <w:rFonts w:cs="Arial"/>
                <w:sz w:val="20"/>
                <w:szCs w:val="20"/>
              </w:rPr>
              <w:t>ä.</w:t>
            </w:r>
          </w:p>
          <w:p w14:paraId="5A94915D" w14:textId="77777777" w:rsidR="0066373B" w:rsidRDefault="00302AA3" w:rsidP="00171625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57A0">
              <w:rPr>
                <w:rFonts w:cs="Arial"/>
                <w:sz w:val="20"/>
                <w:szCs w:val="20"/>
              </w:rPr>
              <w:t>Transfer zu „warme“ Kleidung, Tiere im Winter, .</w:t>
            </w:r>
            <w:r w:rsidR="00AD2C86" w:rsidRPr="008757A0">
              <w:rPr>
                <w:rFonts w:cs="Arial"/>
                <w:sz w:val="20"/>
                <w:szCs w:val="20"/>
              </w:rPr>
              <w:t>.</w:t>
            </w:r>
            <w:r w:rsidRPr="008757A0">
              <w:rPr>
                <w:rFonts w:cs="Arial"/>
                <w:sz w:val="20"/>
                <w:szCs w:val="20"/>
              </w:rPr>
              <w:t>.</w:t>
            </w:r>
          </w:p>
          <w:p w14:paraId="109983AA" w14:textId="77777777" w:rsidR="008757A0" w:rsidRPr="008757A0" w:rsidRDefault="00302AA3" w:rsidP="00171625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57A0">
              <w:rPr>
                <w:rFonts w:cs="Arial"/>
                <w:sz w:val="20"/>
                <w:szCs w:val="20"/>
              </w:rPr>
              <w:t>Mögl. Ergänzung</w:t>
            </w:r>
            <w:r w:rsidR="008757A0" w:rsidRPr="008757A0">
              <w:rPr>
                <w:rFonts w:cs="Arial"/>
                <w:sz w:val="20"/>
                <w:szCs w:val="20"/>
              </w:rPr>
              <w:t>en</w:t>
            </w:r>
            <w:r w:rsidRPr="008757A0">
              <w:rPr>
                <w:rFonts w:cs="Arial"/>
                <w:sz w:val="20"/>
                <w:szCs w:val="20"/>
              </w:rPr>
              <w:t xml:space="preserve">: </w:t>
            </w:r>
          </w:p>
          <w:p w14:paraId="6C5CD34B" w14:textId="77777777" w:rsidR="008757A0" w:rsidRPr="008757A0" w:rsidRDefault="0089164E" w:rsidP="00171625">
            <w:pPr>
              <w:pStyle w:val="Listenabsatz"/>
              <w:numPr>
                <w:ilvl w:val="0"/>
                <w:numId w:val="1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8757A0">
              <w:rPr>
                <w:sz w:val="20"/>
                <w:szCs w:val="20"/>
              </w:rPr>
              <w:t>Demonstrationsversuch (unterschiedlich gute Wärmeleitung in Stäben aus verschiedenen Materialien durch Wachsku</w:t>
            </w:r>
            <w:r w:rsidR="0066373B">
              <w:rPr>
                <w:sz w:val="20"/>
                <w:szCs w:val="20"/>
              </w:rPr>
              <w:t>geln).</w:t>
            </w:r>
          </w:p>
          <w:p w14:paraId="4022C979" w14:textId="77777777" w:rsidR="008757A0" w:rsidRPr="008757A0" w:rsidRDefault="00AD2C86" w:rsidP="00171625">
            <w:pPr>
              <w:pStyle w:val="Listenabsatz"/>
              <w:numPr>
                <w:ilvl w:val="0"/>
                <w:numId w:val="1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8757A0">
              <w:rPr>
                <w:b/>
                <w:sz w:val="20"/>
                <w:szCs w:val="20"/>
              </w:rPr>
              <w:t>Untersuchung der</w:t>
            </w:r>
            <w:r w:rsidRPr="008757A0">
              <w:rPr>
                <w:sz w:val="20"/>
                <w:szCs w:val="20"/>
              </w:rPr>
              <w:t xml:space="preserve"> </w:t>
            </w:r>
            <w:r w:rsidRPr="008757A0">
              <w:rPr>
                <w:b/>
                <w:sz w:val="20"/>
                <w:szCs w:val="20"/>
              </w:rPr>
              <w:t>Wärmestrahlung</w:t>
            </w:r>
            <w:r w:rsidRPr="008757A0">
              <w:rPr>
                <w:sz w:val="20"/>
                <w:szCs w:val="20"/>
              </w:rPr>
              <w:t xml:space="preserve"> einer Lampe und gleichzeitig der Absorption dunkler und heller Körper im Vergleich z.B. im Schülerversuch.</w:t>
            </w:r>
            <w:r w:rsidR="008757A0" w:rsidRPr="008757A0">
              <w:rPr>
                <w:sz w:val="20"/>
                <w:szCs w:val="20"/>
              </w:rPr>
              <w:t xml:space="preserve"> </w:t>
            </w:r>
            <w:r w:rsidR="000F40C6" w:rsidRPr="008757A0">
              <w:rPr>
                <w:sz w:val="20"/>
                <w:szCs w:val="20"/>
              </w:rPr>
              <w:t xml:space="preserve">Transfer zu </w:t>
            </w:r>
            <w:r w:rsidR="00E9236D" w:rsidRPr="008757A0">
              <w:rPr>
                <w:sz w:val="20"/>
                <w:szCs w:val="20"/>
              </w:rPr>
              <w:t>Auto in praller Sonne, kein Sonnenbrand hinter der Glasscheibe, …</w:t>
            </w:r>
            <w:r w:rsidR="00563A9A">
              <w:rPr>
                <w:sz w:val="20"/>
                <w:szCs w:val="20"/>
              </w:rPr>
              <w:t xml:space="preserve"> (</w:t>
            </w:r>
            <w:r w:rsidR="00563A9A" w:rsidRPr="00563A9A">
              <w:rPr>
                <w:sz w:val="20"/>
                <w:szCs w:val="20"/>
              </w:rPr>
              <w:sym w:font="Wingdings" w:char="F0E0"/>
            </w:r>
            <w:r w:rsidR="00371B39">
              <w:rPr>
                <w:sz w:val="20"/>
                <w:szCs w:val="20"/>
              </w:rPr>
              <w:t> IF </w:t>
            </w:r>
            <w:r w:rsidR="00563A9A">
              <w:rPr>
                <w:sz w:val="20"/>
                <w:szCs w:val="20"/>
              </w:rPr>
              <w:t>3)</w:t>
            </w:r>
          </w:p>
          <w:p w14:paraId="11981016" w14:textId="77777777" w:rsidR="0089164E" w:rsidRPr="008757A0" w:rsidRDefault="0089164E" w:rsidP="00171625">
            <w:pPr>
              <w:pStyle w:val="Listenabsatz"/>
              <w:numPr>
                <w:ilvl w:val="0"/>
                <w:numId w:val="12"/>
              </w:numPr>
              <w:spacing w:after="120" w:line="240" w:lineRule="auto"/>
              <w:ind w:left="357" w:hanging="357"/>
              <w:contextualSpacing w:val="0"/>
              <w:jc w:val="left"/>
              <w:rPr>
                <w:sz w:val="20"/>
                <w:szCs w:val="20"/>
              </w:rPr>
            </w:pPr>
            <w:r w:rsidRPr="008757A0">
              <w:rPr>
                <w:rFonts w:cs="Arial"/>
                <w:sz w:val="20"/>
                <w:szCs w:val="20"/>
              </w:rPr>
              <w:t xml:space="preserve">Demonstration des Phänomens der </w:t>
            </w:r>
            <w:r w:rsidRPr="00563A9A">
              <w:rPr>
                <w:rFonts w:cs="Arial"/>
                <w:sz w:val="20"/>
                <w:szCs w:val="20"/>
              </w:rPr>
              <w:t>Wärme</w:t>
            </w:r>
            <w:r w:rsidR="00563A9A">
              <w:rPr>
                <w:rFonts w:cs="Arial"/>
                <w:sz w:val="20"/>
                <w:szCs w:val="20"/>
              </w:rPr>
              <w:t>mitführ</w:t>
            </w:r>
            <w:r w:rsidRPr="00563A9A">
              <w:rPr>
                <w:rFonts w:cs="Arial"/>
                <w:sz w:val="20"/>
                <w:szCs w:val="20"/>
              </w:rPr>
              <w:t>ung</w:t>
            </w:r>
            <w:r w:rsidR="00075419" w:rsidRPr="008757A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7A0">
              <w:rPr>
                <w:rFonts w:cs="Arial"/>
                <w:sz w:val="20"/>
                <w:szCs w:val="20"/>
              </w:rPr>
              <w:t xml:space="preserve">z.B. anhand der Strömung </w:t>
            </w:r>
            <w:r w:rsidR="008757A0">
              <w:rPr>
                <w:rFonts w:cs="Arial"/>
                <w:sz w:val="20"/>
                <w:szCs w:val="20"/>
              </w:rPr>
              <w:t xml:space="preserve">in </w:t>
            </w:r>
            <w:r w:rsidRPr="008757A0">
              <w:rPr>
                <w:rFonts w:cs="Arial"/>
                <w:sz w:val="20"/>
                <w:szCs w:val="20"/>
              </w:rPr>
              <w:t>ein</w:t>
            </w:r>
            <w:r w:rsidR="008757A0">
              <w:rPr>
                <w:rFonts w:cs="Arial"/>
                <w:sz w:val="20"/>
                <w:szCs w:val="20"/>
              </w:rPr>
              <w:t>em</w:t>
            </w:r>
            <w:r w:rsidRPr="008757A0">
              <w:rPr>
                <w:rFonts w:cs="Arial"/>
                <w:sz w:val="20"/>
                <w:szCs w:val="20"/>
              </w:rPr>
              <w:t xml:space="preserve"> Konvektionsrohr.</w:t>
            </w:r>
          </w:p>
          <w:p w14:paraId="11ADC967" w14:textId="77777777" w:rsidR="0089164E" w:rsidRPr="008757A0" w:rsidRDefault="0089164E" w:rsidP="00171625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sz w:val="20"/>
                <w:szCs w:val="20"/>
              </w:rPr>
            </w:pPr>
            <w:r w:rsidRPr="008757A0">
              <w:rPr>
                <w:rFonts w:cs="Arial"/>
                <w:sz w:val="20"/>
                <w:szCs w:val="20"/>
              </w:rPr>
              <w:t>Zusammenfassung der drei Wärmeübertragungsmechanismen z.B. anhand des Beispiels der Thermoskanne.</w:t>
            </w:r>
          </w:p>
          <w:p w14:paraId="53142ABD" w14:textId="77777777" w:rsidR="00075419" w:rsidRPr="00853D24" w:rsidRDefault="0089164E" w:rsidP="00171625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8757A0">
              <w:rPr>
                <w:rFonts w:cs="Arial"/>
                <w:b/>
                <w:sz w:val="20"/>
                <w:szCs w:val="20"/>
              </w:rPr>
              <w:t>Anwendung der Erkenntnisse auf weitere Phänomene mit Alltagsbezug</w:t>
            </w:r>
            <w:r w:rsidRPr="008757A0">
              <w:rPr>
                <w:rFonts w:cs="Arial"/>
                <w:sz w:val="20"/>
                <w:szCs w:val="20"/>
              </w:rPr>
              <w:t xml:space="preserve">, z.B. Sonnenstand, Tiere, Jahreszeiten. </w:t>
            </w:r>
          </w:p>
        </w:tc>
      </w:tr>
    </w:tbl>
    <w:p w14:paraId="0D6AA886" w14:textId="77777777" w:rsidR="008757A0" w:rsidRDefault="008757A0" w:rsidP="00482B14">
      <w:pPr>
        <w:spacing w:after="0" w:line="240" w:lineRule="auto"/>
        <w:jc w:val="left"/>
        <w:rPr>
          <w:i/>
          <w:sz w:val="20"/>
          <w:szCs w:val="20"/>
        </w:rPr>
        <w:sectPr w:rsidR="008757A0" w:rsidSect="00275731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0"/>
        <w:gridCol w:w="5853"/>
        <w:gridCol w:w="5853"/>
      </w:tblGrid>
      <w:tr w:rsidR="004C03BA" w:rsidRPr="006537CD" w14:paraId="1C899D1B" w14:textId="77777777" w:rsidTr="00BF39C9">
        <w:trPr>
          <w:trHeight w:val="1272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2C7" w14:textId="77777777" w:rsidR="004C03BA" w:rsidRPr="00075419" w:rsidRDefault="004C03BA" w:rsidP="001D7B2B">
            <w:pPr>
              <w:spacing w:before="120" w:after="0"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075419">
              <w:rPr>
                <w:b/>
                <w:i/>
                <w:sz w:val="20"/>
                <w:szCs w:val="20"/>
              </w:rPr>
              <w:lastRenderedPageBreak/>
              <w:t>Was passiert beim Schmelzen und Verdampfen?</w:t>
            </w:r>
          </w:p>
          <w:p w14:paraId="72D5FBAD" w14:textId="77777777" w:rsidR="00482B14" w:rsidRDefault="00482B14" w:rsidP="00482B1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1624FE75" w14:textId="77777777" w:rsidR="004C03BA" w:rsidRPr="00C53149" w:rsidRDefault="004C03BA" w:rsidP="00482B14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53149">
              <w:rPr>
                <w:iCs/>
                <w:sz w:val="20"/>
                <w:szCs w:val="20"/>
              </w:rPr>
              <w:t>Aggregatzustände</w:t>
            </w:r>
          </w:p>
          <w:p w14:paraId="2442837B" w14:textId="77777777" w:rsidR="00482B14" w:rsidRPr="00C53149" w:rsidRDefault="00482B14" w:rsidP="00482B14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14:paraId="26BAC945" w14:textId="77777777" w:rsidR="004C03BA" w:rsidRPr="004C03BA" w:rsidRDefault="004C03BA" w:rsidP="00482B1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53149">
              <w:rPr>
                <w:iCs/>
                <w:sz w:val="20"/>
                <w:szCs w:val="20"/>
              </w:rPr>
              <w:t xml:space="preserve">(4 </w:t>
            </w:r>
            <w:proofErr w:type="spellStart"/>
            <w:r w:rsidRPr="00C53149">
              <w:rPr>
                <w:iCs/>
                <w:sz w:val="20"/>
                <w:szCs w:val="20"/>
              </w:rPr>
              <w:t>Ustd</w:t>
            </w:r>
            <w:proofErr w:type="spellEnd"/>
            <w:r w:rsidRPr="00C53149">
              <w:rPr>
                <w:iCs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FC2" w14:textId="77777777" w:rsidR="004C03BA" w:rsidRDefault="00BF39C9" w:rsidP="00371B39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BF39C9">
              <w:rPr>
                <w:rFonts w:cs="Arial"/>
                <w:bCs/>
                <w:sz w:val="20"/>
                <w:szCs w:val="20"/>
              </w:rPr>
              <w:t>aus Beobachtungen und Versuchen zu Wärmephänomenen (u.a. Wärmeausdehnung, Wärmetransport, Änderung von Aggregatzuständen) einfache Schlussfolgerungen ziehen und diese nachvollziehbar darstellen (E3, E5, K3)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28DD218F" w14:textId="77777777" w:rsidR="00BF39C9" w:rsidRDefault="00BF39C9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F39C9">
              <w:rPr>
                <w:rFonts w:cs="Arial"/>
                <w:bCs/>
                <w:sz w:val="20"/>
                <w:szCs w:val="20"/>
              </w:rPr>
              <w:t>Aggregatzustände, Übergänge zwischen ihnen sowie die Wärmeausdehnung von Stoffen mit einem einfachen Teilchenmodell erklären (E6, UF1, UF3)</w:t>
            </w:r>
            <w:r w:rsidR="00C07D38">
              <w:rPr>
                <w:rFonts w:cs="Arial"/>
                <w:bCs/>
                <w:sz w:val="20"/>
                <w:szCs w:val="20"/>
              </w:rPr>
              <w:t>,</w:t>
            </w:r>
          </w:p>
          <w:p w14:paraId="465D3CFF" w14:textId="77777777" w:rsidR="00CF0B26" w:rsidRPr="00F66AB4" w:rsidRDefault="00CF0B26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F0B26">
              <w:rPr>
                <w:rFonts w:cs="Arial"/>
                <w:bCs/>
                <w:sz w:val="20"/>
                <w:szCs w:val="20"/>
              </w:rPr>
              <w:t xml:space="preserve">reflektiert und verantwortungsvoll Schutzmaßnahmen gegen Gefahren durch Verbrennung und Unterkühlung begründen (B1, B2, B3, B4). </w:t>
            </w:r>
            <w:r w:rsidRPr="00233B6A">
              <w:rPr>
                <w:rFonts w:cs="Arial"/>
                <w:bCs/>
                <w:sz w:val="20"/>
                <w:szCs w:val="20"/>
                <w:highlight w:val="cyan"/>
              </w:rPr>
              <w:t>VB B, Z1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882" w14:textId="77777777" w:rsidR="00CF0B26" w:rsidRDefault="00E9236D" w:rsidP="00371B39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Rückbezug auf das Experiment aus </w:t>
            </w:r>
            <w:r w:rsidR="002E36FA">
              <w:rPr>
                <w:rFonts w:cs="Arial"/>
                <w:sz w:val="20"/>
                <w:szCs w:val="20"/>
              </w:rPr>
              <w:t xml:space="preserve">UV </w:t>
            </w:r>
            <w:r w:rsidR="008757A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.1</w:t>
            </w:r>
            <w:r w:rsidR="00CF0B26">
              <w:rPr>
                <w:rFonts w:cs="Arial"/>
                <w:sz w:val="20"/>
                <w:szCs w:val="20"/>
              </w:rPr>
              <w:t xml:space="preserve"> oder neue Messung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 w14:paraId="68F3ACD8" w14:textId="77777777" w:rsidR="00CF0B26" w:rsidRDefault="004C03BA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Erhitzen von Wasser mit Temperaturmessung, um das Temperaturplateau beim </w:t>
            </w:r>
            <w:r w:rsidRPr="004C03BA">
              <w:rPr>
                <w:rFonts w:cs="Arial"/>
                <w:sz w:val="20"/>
                <w:szCs w:val="20"/>
              </w:rPr>
              <w:t>Wechsel des Aggregatzustands</w:t>
            </w:r>
            <w:r w:rsidRPr="006537CD">
              <w:rPr>
                <w:rFonts w:cs="Arial"/>
                <w:sz w:val="20"/>
                <w:szCs w:val="20"/>
              </w:rPr>
              <w:t xml:space="preserve"> zu </w:t>
            </w:r>
            <w:r w:rsidR="00482B14">
              <w:rPr>
                <w:rFonts w:cs="Arial"/>
                <w:sz w:val="20"/>
                <w:szCs w:val="20"/>
              </w:rPr>
              <w:t>thematisieren</w:t>
            </w:r>
            <w:r w:rsidRPr="006537CD">
              <w:rPr>
                <w:rFonts w:cs="Arial"/>
                <w:sz w:val="20"/>
                <w:szCs w:val="20"/>
              </w:rPr>
              <w:t xml:space="preserve"> (ohne Erwähnung des Begriffs innere Energie). </w:t>
            </w:r>
          </w:p>
          <w:p w14:paraId="673ACE75" w14:textId="77777777" w:rsidR="004C03BA" w:rsidRDefault="004C03BA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Erklärung des Phänomens mit dem </w:t>
            </w:r>
            <w:r w:rsidRPr="0084087B">
              <w:rPr>
                <w:rFonts w:cs="Arial"/>
                <w:b/>
                <w:sz w:val="20"/>
                <w:szCs w:val="20"/>
              </w:rPr>
              <w:t>Teilchenmodell</w:t>
            </w:r>
            <w:r w:rsidRPr="006537CD">
              <w:rPr>
                <w:rFonts w:cs="Arial"/>
                <w:sz w:val="20"/>
                <w:szCs w:val="20"/>
              </w:rPr>
              <w:t>.</w:t>
            </w:r>
          </w:p>
          <w:p w14:paraId="560F563D" w14:textId="77777777" w:rsidR="004C03BA" w:rsidRDefault="004C03BA" w:rsidP="00371B39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Ggf. parallele Durchführung einer Temperaturmessung beim Schmelzen von Eis durch die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 xml:space="preserve">. Deutung des Temperaturplateaus beim Übergang des Aggregatzustands. </w:t>
            </w:r>
            <w:r w:rsidRPr="004C03BA">
              <w:rPr>
                <w:rFonts w:cs="Arial"/>
                <w:sz w:val="20"/>
                <w:szCs w:val="20"/>
              </w:rPr>
              <w:t>Übung bzw. Einführung der Methoden zur Versuchsdokumentation (Protokoll, Aufzeichnung von Messdaten, Diagramm).</w:t>
            </w:r>
          </w:p>
          <w:p w14:paraId="256C460B" w14:textId="77777777" w:rsidR="00CF0B26" w:rsidRDefault="0084087B" w:rsidP="00371B39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Transfer zu </w:t>
            </w:r>
            <w:r w:rsidR="009802EF">
              <w:rPr>
                <w:rFonts w:cs="Arial"/>
                <w:b/>
                <w:sz w:val="20"/>
                <w:szCs w:val="20"/>
              </w:rPr>
              <w:t>Alltags</w:t>
            </w:r>
            <w:r w:rsidRPr="0084087B">
              <w:rPr>
                <w:rFonts w:cs="Arial"/>
                <w:b/>
                <w:sz w:val="20"/>
                <w:szCs w:val="20"/>
              </w:rPr>
              <w:t>phänomenen</w:t>
            </w:r>
            <w:r w:rsidR="009802EF">
              <w:rPr>
                <w:rFonts w:cs="Arial"/>
                <w:b/>
                <w:sz w:val="20"/>
                <w:szCs w:val="20"/>
              </w:rPr>
              <w:t xml:space="preserve"> (z. B. Wetter)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45C7CC58" w14:textId="77777777" w:rsidR="0084087B" w:rsidRPr="006537CD" w:rsidRDefault="0084087B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Einüben der Begriffe „verdampfen/verdunsten – kondensieren“; „schmelzen – gefrieren“ </w:t>
            </w:r>
          </w:p>
          <w:p w14:paraId="1CF7163A" w14:textId="77777777" w:rsidR="00075419" w:rsidRDefault="004C03BA" w:rsidP="00371B39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Thematisierung des </w:t>
            </w:r>
            <w:r w:rsidRPr="006537CD">
              <w:rPr>
                <w:rFonts w:cs="Arial"/>
                <w:sz w:val="20"/>
                <w:szCs w:val="20"/>
              </w:rPr>
              <w:t>Energie</w:t>
            </w:r>
            <w:r w:rsidR="00075419">
              <w:rPr>
                <w:rFonts w:cs="Arial"/>
                <w:sz w:val="20"/>
                <w:szCs w:val="20"/>
              </w:rPr>
              <w:t xml:space="preserve">flusses an Beispielen, z. B. </w:t>
            </w:r>
          </w:p>
          <w:p w14:paraId="4E1C62C5" w14:textId="77777777" w:rsidR="0084087B" w:rsidRDefault="0084087B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Mein Tee ist kalt!</w:t>
            </w:r>
          </w:p>
          <w:p w14:paraId="32060625" w14:textId="77777777" w:rsidR="00075419" w:rsidRDefault="00075419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84087B"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z w:val="20"/>
                <w:szCs w:val="20"/>
              </w:rPr>
              <w:t>ie wirkt der Eiswürfel in der Cola?</w:t>
            </w:r>
          </w:p>
          <w:p w14:paraId="2C268678" w14:textId="77777777" w:rsidR="00CF0B26" w:rsidRDefault="00233B6A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Achtung </w:t>
            </w:r>
            <w:r w:rsidR="00CF0B26">
              <w:rPr>
                <w:rFonts w:cs="Arial"/>
                <w:sz w:val="20"/>
                <w:szCs w:val="20"/>
              </w:rPr>
              <w:t>Trockeneis – bitte nicht anfassen!</w:t>
            </w:r>
          </w:p>
          <w:p w14:paraId="5D0178F1" w14:textId="77777777" w:rsidR="00075419" w:rsidRPr="006537CD" w:rsidRDefault="008757A0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Rettungsdecke</w:t>
            </w:r>
          </w:p>
        </w:tc>
      </w:tr>
    </w:tbl>
    <w:p w14:paraId="665CC955" w14:textId="77777777" w:rsidR="00CF0B26" w:rsidRDefault="00CF0B26" w:rsidP="00482B14">
      <w:pPr>
        <w:spacing w:after="0" w:line="240" w:lineRule="auto"/>
      </w:pPr>
    </w:p>
    <w:p w14:paraId="10A4A862" w14:textId="77777777" w:rsidR="00A13504" w:rsidRDefault="00A13504" w:rsidP="00482B14">
      <w:pPr>
        <w:spacing w:after="0" w:line="240" w:lineRule="auto"/>
        <w:rPr>
          <w:rFonts w:cs="Arial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6810"/>
        <w:gridCol w:w="6810"/>
      </w:tblGrid>
      <w:tr w:rsidR="00CF0B26" w:rsidRPr="00640A2D" w14:paraId="648CA547" w14:textId="77777777" w:rsidTr="009013CA">
        <w:trPr>
          <w:trHeight w:val="373"/>
        </w:trPr>
        <w:tc>
          <w:tcPr>
            <w:tcW w:w="244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17DC7DAA" w14:textId="77777777" w:rsidR="00A13504" w:rsidRPr="00640A2D" w:rsidRDefault="00A13504" w:rsidP="00482B14">
            <w:pPr>
              <w:spacing w:after="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378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00CD8FDE" w14:textId="77777777" w:rsidR="00A13504" w:rsidRPr="00640A2D" w:rsidRDefault="00A13504" w:rsidP="00482B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8" w:type="pct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6914F876" w14:textId="77777777" w:rsidR="00A13504" w:rsidRPr="00640A2D" w:rsidRDefault="00A13504" w:rsidP="00482B14">
            <w:pPr>
              <w:spacing w:after="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161114" w:rsidRPr="0048635D" w14:paraId="2388C99F" w14:textId="77777777" w:rsidTr="00DC4A50">
        <w:trPr>
          <w:trHeight w:val="373"/>
        </w:trPr>
        <w:tc>
          <w:tcPr>
            <w:tcW w:w="244" w:type="pct"/>
            <w:tcMar>
              <w:top w:w="57" w:type="dxa"/>
              <w:bottom w:w="57" w:type="dxa"/>
            </w:tcMar>
            <w:vAlign w:val="center"/>
          </w:tcPr>
          <w:p w14:paraId="02AD7501" w14:textId="77777777" w:rsidR="00A13504" w:rsidRPr="0048635D" w:rsidRDefault="00A13504" w:rsidP="00DC4A50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48635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8" w:type="pct"/>
            <w:tcMar>
              <w:top w:w="57" w:type="dxa"/>
              <w:bottom w:w="57" w:type="dxa"/>
            </w:tcMar>
          </w:tcPr>
          <w:p w14:paraId="536E6388" w14:textId="77777777" w:rsidR="00A13504" w:rsidRPr="0048635D" w:rsidRDefault="004B2406" w:rsidP="00482B14">
            <w:pPr>
              <w:spacing w:after="0" w:line="240" w:lineRule="auto"/>
              <w:rPr>
                <w:sz w:val="20"/>
                <w:szCs w:val="20"/>
              </w:rPr>
            </w:pPr>
            <w:hyperlink r:id="rId5" w:history="1">
              <w:r w:rsidR="00A13504" w:rsidRPr="0048635D">
                <w:rPr>
                  <w:rStyle w:val="Hyperlink"/>
                  <w:sz w:val="20"/>
                  <w:szCs w:val="20"/>
                </w:rPr>
                <w:t>https://phet.colorado.edu/de/simulation/states-of-matter-basics</w:t>
              </w:r>
            </w:hyperlink>
            <w:r w:rsidR="00A13504" w:rsidRPr="0048635D">
              <w:rPr>
                <w:sz w:val="20"/>
                <w:szCs w:val="20"/>
              </w:rPr>
              <w:t xml:space="preserve"> </w:t>
            </w:r>
          </w:p>
          <w:p w14:paraId="4CED2CC7" w14:textId="77777777" w:rsidR="00A13504" w:rsidRPr="0048635D" w:rsidRDefault="004B2406" w:rsidP="00482B14">
            <w:pPr>
              <w:spacing w:after="0" w:line="240" w:lineRule="auto"/>
              <w:rPr>
                <w:sz w:val="20"/>
                <w:szCs w:val="20"/>
              </w:rPr>
            </w:pPr>
            <w:hyperlink r:id="rId6" w:history="1">
              <w:r w:rsidR="00A13504" w:rsidRPr="0048635D">
                <w:rPr>
                  <w:rStyle w:val="Hyperlink"/>
                  <w:rFonts w:cs="Arial"/>
                  <w:sz w:val="20"/>
                  <w:szCs w:val="20"/>
                </w:rPr>
                <w:t>http://www.chemie-interaktiv.net/html_flash/ff_aggregat.swf</w:t>
              </w:r>
            </w:hyperlink>
          </w:p>
        </w:tc>
        <w:tc>
          <w:tcPr>
            <w:tcW w:w="2378" w:type="pct"/>
            <w:tcMar>
              <w:top w:w="57" w:type="dxa"/>
              <w:bottom w:w="57" w:type="dxa"/>
            </w:tcMar>
            <w:vAlign w:val="center"/>
          </w:tcPr>
          <w:p w14:paraId="41DBAD01" w14:textId="77777777" w:rsidR="00A13504" w:rsidRPr="0048635D" w:rsidRDefault="00A13504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635D">
              <w:rPr>
                <w:rFonts w:cs="Arial"/>
                <w:sz w:val="20"/>
                <w:szCs w:val="20"/>
              </w:rPr>
              <w:t>Animationen zu Aggregatzuständen und den entsprechenden Übergängen</w:t>
            </w:r>
          </w:p>
        </w:tc>
      </w:tr>
    </w:tbl>
    <w:p w14:paraId="51AB8C76" w14:textId="77777777" w:rsidR="00A13504" w:rsidRDefault="00A13504" w:rsidP="00482B14">
      <w:pPr>
        <w:spacing w:after="0" w:line="240" w:lineRule="auto"/>
      </w:pPr>
    </w:p>
    <w:sectPr w:rsidR="00A13504" w:rsidSect="0048635D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5BA5"/>
    <w:multiLevelType w:val="hybridMultilevel"/>
    <w:tmpl w:val="12685E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FA40FB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21F3076"/>
    <w:multiLevelType w:val="hybridMultilevel"/>
    <w:tmpl w:val="F502FB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E01C31"/>
    <w:multiLevelType w:val="hybridMultilevel"/>
    <w:tmpl w:val="6CCE9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75419"/>
    <w:rsid w:val="00095F2C"/>
    <w:rsid w:val="000C6655"/>
    <w:rsid w:val="000D7430"/>
    <w:rsid w:val="000F40C6"/>
    <w:rsid w:val="00161114"/>
    <w:rsid w:val="00171625"/>
    <w:rsid w:val="00184A3F"/>
    <w:rsid w:val="001D7B2B"/>
    <w:rsid w:val="00233B6A"/>
    <w:rsid w:val="0024459F"/>
    <w:rsid w:val="002566CA"/>
    <w:rsid w:val="00275731"/>
    <w:rsid w:val="002816CF"/>
    <w:rsid w:val="002C0779"/>
    <w:rsid w:val="002C0ED3"/>
    <w:rsid w:val="002D75EC"/>
    <w:rsid w:val="002E36FA"/>
    <w:rsid w:val="00302AA3"/>
    <w:rsid w:val="003600D0"/>
    <w:rsid w:val="00371B39"/>
    <w:rsid w:val="00376635"/>
    <w:rsid w:val="00415578"/>
    <w:rsid w:val="00437ABA"/>
    <w:rsid w:val="00455B9B"/>
    <w:rsid w:val="0046401C"/>
    <w:rsid w:val="00482B14"/>
    <w:rsid w:val="00485F76"/>
    <w:rsid w:val="0048635D"/>
    <w:rsid w:val="004B2406"/>
    <w:rsid w:val="004C03BA"/>
    <w:rsid w:val="004C2B1B"/>
    <w:rsid w:val="00532B03"/>
    <w:rsid w:val="00563A9A"/>
    <w:rsid w:val="005C0A83"/>
    <w:rsid w:val="00607F32"/>
    <w:rsid w:val="0062220B"/>
    <w:rsid w:val="00644B3C"/>
    <w:rsid w:val="0066373B"/>
    <w:rsid w:val="006758A0"/>
    <w:rsid w:val="0069605A"/>
    <w:rsid w:val="006A06A7"/>
    <w:rsid w:val="006B1BEC"/>
    <w:rsid w:val="006F6587"/>
    <w:rsid w:val="00772888"/>
    <w:rsid w:val="0079375F"/>
    <w:rsid w:val="007A0C94"/>
    <w:rsid w:val="008072F1"/>
    <w:rsid w:val="008077DF"/>
    <w:rsid w:val="00807B19"/>
    <w:rsid w:val="00811A21"/>
    <w:rsid w:val="0084087B"/>
    <w:rsid w:val="008757A0"/>
    <w:rsid w:val="0088016F"/>
    <w:rsid w:val="0089164E"/>
    <w:rsid w:val="009013CA"/>
    <w:rsid w:val="00937612"/>
    <w:rsid w:val="00943F6B"/>
    <w:rsid w:val="0095318E"/>
    <w:rsid w:val="00976601"/>
    <w:rsid w:val="009802EF"/>
    <w:rsid w:val="00986925"/>
    <w:rsid w:val="009D0DF7"/>
    <w:rsid w:val="009F2FEA"/>
    <w:rsid w:val="009F62D3"/>
    <w:rsid w:val="00A13504"/>
    <w:rsid w:val="00A42C12"/>
    <w:rsid w:val="00A47D34"/>
    <w:rsid w:val="00A54D97"/>
    <w:rsid w:val="00A70477"/>
    <w:rsid w:val="00A954DD"/>
    <w:rsid w:val="00AD2C86"/>
    <w:rsid w:val="00B65CB6"/>
    <w:rsid w:val="00B7732A"/>
    <w:rsid w:val="00BA1ACC"/>
    <w:rsid w:val="00BF0497"/>
    <w:rsid w:val="00BF39C9"/>
    <w:rsid w:val="00C015FF"/>
    <w:rsid w:val="00C07D38"/>
    <w:rsid w:val="00C1151F"/>
    <w:rsid w:val="00C53149"/>
    <w:rsid w:val="00C84B2B"/>
    <w:rsid w:val="00CA3723"/>
    <w:rsid w:val="00CC003C"/>
    <w:rsid w:val="00CD4397"/>
    <w:rsid w:val="00CF0B26"/>
    <w:rsid w:val="00D057A1"/>
    <w:rsid w:val="00D34493"/>
    <w:rsid w:val="00D97DB7"/>
    <w:rsid w:val="00DC4A50"/>
    <w:rsid w:val="00E2323E"/>
    <w:rsid w:val="00E44FD8"/>
    <w:rsid w:val="00E9236D"/>
    <w:rsid w:val="00F25B7C"/>
    <w:rsid w:val="00F3665A"/>
    <w:rsid w:val="00F93787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EF71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ie-interaktiv.net/html_flash/ff_aggregat.swf" TargetMode="External"/><Relationship Id="rId5" Type="http://schemas.openxmlformats.org/officeDocument/2006/relationships/hyperlink" Target="https://phet.colorado.edu/de/simulation/states-of-matter-bas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3</Pages>
  <Words>786</Words>
  <Characters>4959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2019-06-12T13:15:00Z</dcterms:created>
  <dcterms:modified xsi:type="dcterms:W3CDTF">2020-01-28T16:07:00Z</dcterms:modified>
</cp:coreProperties>
</file>