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7F7415" w:rsidRPr="00DB37CC">
        <w:tc>
          <w:tcPr>
            <w:tcW w:w="9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7415" w:rsidRDefault="007F7415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Arial Narrow" w:eastAsia="Times New Roman" w:hAnsi="Arial Narrow" w:cs="Arial Narrow"/>
                <w:sz w:val="24"/>
                <w:szCs w:val="24"/>
                <w:u w:val="single"/>
                <w:lang w:val="en-US" w:eastAsia="de-DE"/>
              </w:rPr>
              <w:t>Konkretisiertes Unterrichtsvorhaben 10.4</w:t>
            </w:r>
          </w:p>
          <w:p w:rsidR="007F7415" w:rsidRDefault="007F7415">
            <w:pPr>
              <w:spacing w:after="0" w:line="240" w:lineRule="auto"/>
              <w:jc w:val="center"/>
            </w:pPr>
            <w:r w:rsidRPr="00DB37C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„Menschliche Hybris und göttliche Strafe” –  </w:t>
            </w:r>
            <w:r w:rsidRPr="00DB37C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br/>
              <w:t>Geschichten aus der griechischen Mythologie</w:t>
            </w:r>
          </w:p>
        </w:tc>
      </w:tr>
      <w:tr w:rsidR="007F7415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15" w:rsidRDefault="007F7415">
            <w:pPr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szCs w:val="20"/>
                <w:lang w:val="en-US" w:eastAsia="de-DE"/>
              </w:rPr>
              <w:t>Stundenkontingent:</w:t>
            </w:r>
            <w:r>
              <w:rPr>
                <w:rFonts w:ascii="Arial Narrow" w:eastAsia="Times New Roman" w:hAnsi="Arial Narrow" w:cs="Arial Narrow"/>
                <w:szCs w:val="20"/>
                <w:lang w:val="en-US" w:eastAsia="de-DE"/>
              </w:rPr>
              <w:t xml:space="preserve"> ca. 15 </w:t>
            </w:r>
            <w:r>
              <w:rPr>
                <w:rFonts w:ascii="Arial Narrow" w:eastAsia="Times New Roman" w:hAnsi="Arial Narrow" w:cs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7F7415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F7415" w:rsidRDefault="007F7415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Schwerpunkte der Kompetenzentwicklung</w:t>
            </w:r>
          </w:p>
        </w:tc>
      </w:tr>
      <w:tr w:rsidR="007F7415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15" w:rsidRDefault="007F7415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lang w:val="x-none"/>
              </w:rPr>
              <w:t>Übergeordnete Kompetenzerwartungen:</w:t>
            </w:r>
            <w:r>
              <w:rPr>
                <w:rFonts w:ascii="Arial Narrow" w:eastAsia="Times New Roman" w:hAnsi="Arial Narrow" w:cs="Arial Narrow"/>
                <w:bCs/>
                <w:sz w:val="20"/>
                <w:lang w:val="x-none"/>
              </w:rPr>
              <w:t xml:space="preserve"> </w:t>
            </w:r>
          </w:p>
          <w:p w:rsidR="007F7415" w:rsidRDefault="007F7415" w:rsidP="00BE3D09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adaptierte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und leichtere Originaltexte</w:t>
            </w:r>
            <w:r w:rsidR="00DB37CC">
              <w:rPr>
                <w:rFonts w:ascii="Arial Narrow" w:hAnsi="Arial Narrow" w:cs="Arial Narrow"/>
                <w:sz w:val="20"/>
                <w:szCs w:val="20"/>
              </w:rPr>
              <w:t xml:space="preserve"> zielsprachengerecht übersetzen</w:t>
            </w:r>
          </w:p>
          <w:p w:rsidR="007F7415" w:rsidRDefault="007F7415" w:rsidP="00BE3D09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</w:rPr>
              <w:t>ein erweitertes Repertoire der Morphologie und Syntax bei der Erschließung und Übersetzung adaptierter und leichterer Originaltexte anwenden</w:t>
            </w:r>
          </w:p>
          <w:p w:rsidR="007F7415" w:rsidRDefault="007F7415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 xml:space="preserve">Konkretisierte Kompetenzerwartungen: 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</w:rPr>
              <w:t>die Funktion von Mythos und Religion für die römische Gesellschaft erläutern und vor dem Hintergrund der eigenen Lebenswelt bewerten</w:t>
            </w:r>
          </w:p>
          <w:p w:rsidR="007F7415" w:rsidRDefault="007F7415" w:rsidP="00BE3D09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</w:rPr>
              <w:t>Textinhalte im Vergleich mit ausgewählten Rezeptionsdokumenten aus Literatur, Film, Bildender Kunst oder Musik interpretieren</w:t>
            </w:r>
          </w:p>
        </w:tc>
      </w:tr>
      <w:tr w:rsidR="007F7415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F7415" w:rsidRDefault="007F7415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Inhaltliche Schwerpunkte:</w:t>
            </w:r>
          </w:p>
        </w:tc>
      </w:tr>
      <w:tr w:rsidR="007F7415"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15" w:rsidRDefault="007F7415" w:rsidP="00BE3D09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bCs/>
                <w:iCs/>
                <w:sz w:val="20"/>
                <w:szCs w:val="20"/>
                <w:lang w:eastAsia="de-DE"/>
              </w:rPr>
              <w:t>Antike Welt: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br/>
            </w: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Mythos und Religion: Göttervorstellungen, griechisch-römische Mythen</w:t>
            </w:r>
          </w:p>
          <w:p w:rsidR="007F7415" w:rsidRDefault="007F7415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Perspektiven: Welterklärung, Lebensgestaltung</w:t>
            </w:r>
          </w:p>
          <w:p w:rsidR="007F7415" w:rsidRDefault="007F7415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bCs/>
                <w:iCs/>
                <w:sz w:val="20"/>
                <w:szCs w:val="20"/>
                <w:lang w:eastAsia="de-DE"/>
              </w:rPr>
              <w:t>Textgestaltung: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</w:p>
          <w:p w:rsidR="007F7415" w:rsidRDefault="007F7415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Sprachlich-stilistische Gestaltung: Stilmittel (Alliteration)</w:t>
            </w:r>
          </w:p>
          <w:p w:rsidR="007F7415" w:rsidRDefault="007F7415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</w:rPr>
              <w:t>Sprachsystem:</w:t>
            </w:r>
          </w:p>
          <w:p w:rsidR="007F7415" w:rsidRDefault="007F7415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sz w:val="20"/>
              </w:rPr>
              <w:t>Wortarten: Demonstr</w:t>
            </w:r>
            <w:r>
              <w:rPr>
                <w:rFonts w:ascii="Arial Narrow" w:eastAsia="Times New Roman" w:hAnsi="Arial Narrow" w:cs="Arial Narrow"/>
                <w:bCs/>
                <w:sz w:val="20"/>
              </w:rPr>
              <w:t>ativpronomina</w:t>
            </w:r>
          </w:p>
          <w:p w:rsidR="007F7415" w:rsidRDefault="007F7415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bCs/>
                <w:sz w:val="20"/>
              </w:rPr>
              <w:t>Satzgefüge: Konjunktivische Nebensätze (Finalsatz, Konsekutivsatz, Kausalsatz, Temporalsatz)</w:t>
            </w:r>
          </w:p>
        </w:tc>
      </w:tr>
      <w:tr w:rsidR="007F7415">
        <w:tc>
          <w:tcPr>
            <w:tcW w:w="9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F7415" w:rsidRDefault="007F7415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7F7415">
        <w:tc>
          <w:tcPr>
            <w:tcW w:w="9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415" w:rsidRDefault="007F7415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Potential der Texte im Hinblick auf die historische Kommunikation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>zentraler Aspekt: Hybris als menschliche Verfehlung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>differenzierte Betrachtung der Rolle der Götter (Bestrafung des Tantalus eher für Täuschung als für Grausamkeit; menschliche Hybris vs. göttliche Eitelkeit bei Arachne; Herausforderung göttlicher Macht durch Prometheus)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Ziel: vertieftes Verständnis der antiken Göttervorstellung, kritische Betrachtung des Verhaltens von Göttern und Menschen im Sinne des quid ad nos </w:t>
            </w:r>
          </w:p>
          <w:p w:rsidR="007F7415" w:rsidRDefault="007F7415">
            <w:pPr>
              <w:spacing w:after="0" w:line="240" w:lineRule="auto"/>
              <w:ind w:right="57"/>
              <w:rPr>
                <w:rFonts w:ascii="Arial Narrow" w:hAnsi="Arial Narrow" w:cs="Arial Narrow"/>
                <w:sz w:val="20"/>
                <w:szCs w:val="20"/>
              </w:rPr>
            </w:pPr>
          </w:p>
          <w:p w:rsidR="007F7415" w:rsidRDefault="007F7415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Leitlinien der Interpretation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textimmanente Interpretation: stilistische Gestaltung der Texte unter Rückgriff auf in UV 9.8 bereits eingeführte Stilmittel 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>Interpretation von Rezeptionsdokumenten: Recherche von zum Text passenden Bildquellen, Methodenschulung (Bildbeschreibung – Bilddeutung, Einbezug historischer Hintergründe usw.), Vergleich von Bild- und Textaussage zur Vertiefung des Textverständnisses</w:t>
            </w:r>
          </w:p>
          <w:p w:rsidR="007F7415" w:rsidRDefault="007F7415">
            <w:pPr>
              <w:spacing w:after="0" w:line="240" w:lineRule="auto"/>
              <w:ind w:right="57"/>
              <w:rPr>
                <w:rFonts w:ascii="Arial Narrow" w:hAnsi="Arial Narrow" w:cs="Arial Narrow"/>
                <w:sz w:val="20"/>
                <w:szCs w:val="20"/>
              </w:rPr>
            </w:pPr>
          </w:p>
          <w:p w:rsidR="007F7415" w:rsidRDefault="007F7415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Einführung und Festigung sprachlicher Phänomene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>Erschließung konjunktivischer Nebensätze induktiv an Textvorlagen unter Rückgriff auf in UV 10.1 erarbeitete Konjunktivformen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>Einführung der Demonstrativpronomina in induktiv-deduktiver Mischform.</w:t>
            </w:r>
          </w:p>
          <w:p w:rsidR="007F7415" w:rsidRPr="00BE3D09" w:rsidRDefault="007F7415" w:rsidP="00BE3D09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E3D09">
              <w:rPr>
                <w:rFonts w:ascii="Arial Narrow" w:eastAsia="Arial Narrow" w:hAnsi="Arial Narrow" w:cs="Arial Narrow"/>
                <w:sz w:val="20"/>
                <w:szCs w:val="20"/>
              </w:rPr>
              <w:t>Festigung der Phänomene am Text im Wege immanenter Wiederholung</w:t>
            </w:r>
          </w:p>
          <w:p w:rsidR="007F7415" w:rsidRPr="00BE3D09" w:rsidRDefault="007F7415" w:rsidP="008E7FB1">
            <w:pPr>
              <w:spacing w:after="0" w:line="240" w:lineRule="auto"/>
              <w:ind w:left="18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7F7415" w:rsidRDefault="007F7415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Leistungsüberprüfung: </w:t>
            </w:r>
          </w:p>
          <w:p w:rsidR="007F7415" w:rsidRDefault="007F7415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sz w:val="20"/>
                <w:szCs w:val="20"/>
              </w:rPr>
              <w:t>Die Interpretation im Vergleich mit einem Rezeptionsdokument ist Teil der Klassenarbeit.</w:t>
            </w:r>
          </w:p>
        </w:tc>
      </w:tr>
    </w:tbl>
    <w:p w:rsidR="007F7415" w:rsidRDefault="007F7415">
      <w:pPr>
        <w:spacing w:after="0" w:line="240" w:lineRule="auto"/>
        <w:rPr>
          <w:rFonts w:ascii="Arial" w:hAnsi="Arial" w:cs="Arial"/>
          <w:sz w:val="18"/>
        </w:rPr>
      </w:pPr>
    </w:p>
    <w:p w:rsidR="007F7415" w:rsidRDefault="007F7415">
      <w:pPr>
        <w:rPr>
          <w:rFonts w:ascii="Arial" w:hAnsi="Arial" w:cs="Arial"/>
          <w:sz w:val="18"/>
        </w:rPr>
      </w:pPr>
    </w:p>
    <w:sectPr w:rsidR="007F7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C2" w:rsidRDefault="009C40C2" w:rsidP="009C40C2">
      <w:pPr>
        <w:spacing w:after="0" w:line="240" w:lineRule="auto"/>
      </w:pPr>
      <w:r>
        <w:separator/>
      </w:r>
    </w:p>
  </w:endnote>
  <w:endnote w:type="continuationSeparator" w:id="0">
    <w:p w:rsidR="009C40C2" w:rsidRDefault="009C40C2" w:rsidP="009C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C2" w:rsidRDefault="009C40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C2" w:rsidRDefault="009C40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C2" w:rsidRDefault="009C40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C2" w:rsidRDefault="009C40C2" w:rsidP="009C40C2">
      <w:pPr>
        <w:spacing w:after="0" w:line="240" w:lineRule="auto"/>
      </w:pPr>
      <w:r>
        <w:separator/>
      </w:r>
    </w:p>
  </w:footnote>
  <w:footnote w:type="continuationSeparator" w:id="0">
    <w:p w:rsidR="009C40C2" w:rsidRDefault="009C40C2" w:rsidP="009C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C2" w:rsidRDefault="009C40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C2" w:rsidRDefault="009C40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0C2" w:rsidRDefault="009C4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4796"/>
    <w:multiLevelType w:val="hybridMultilevel"/>
    <w:tmpl w:val="2B70AEC2"/>
    <w:lvl w:ilvl="0" w:tplc="AFF4A234">
      <w:numFmt w:val="bullet"/>
      <w:lvlText w:val="•"/>
      <w:lvlJc w:val="left"/>
      <w:pPr>
        <w:ind w:left="717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12DA7541"/>
    <w:multiLevelType w:val="hybridMultilevel"/>
    <w:tmpl w:val="046E30C4"/>
    <w:lvl w:ilvl="0" w:tplc="AFF4A234">
      <w:numFmt w:val="bullet"/>
      <w:lvlText w:val="•"/>
      <w:lvlJc w:val="left"/>
      <w:pPr>
        <w:ind w:left="540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BDD6B67"/>
    <w:multiLevelType w:val="hybridMultilevel"/>
    <w:tmpl w:val="4F4699F0"/>
    <w:lvl w:ilvl="0" w:tplc="0407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6D3F68B0"/>
    <w:multiLevelType w:val="hybridMultilevel"/>
    <w:tmpl w:val="56BCD210"/>
    <w:lvl w:ilvl="0" w:tplc="F7BA267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4C68"/>
    <w:multiLevelType w:val="hybridMultilevel"/>
    <w:tmpl w:val="E61A3134"/>
    <w:lvl w:ilvl="0" w:tplc="AFF4A234">
      <w:numFmt w:val="bullet"/>
      <w:lvlText w:val="•"/>
      <w:lvlJc w:val="left"/>
      <w:pPr>
        <w:ind w:left="540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CC"/>
    <w:rsid w:val="002958DB"/>
    <w:rsid w:val="0054591F"/>
    <w:rsid w:val="007F7415"/>
    <w:rsid w:val="008E7FB1"/>
    <w:rsid w:val="009C40C2"/>
    <w:rsid w:val="00BE3D09"/>
    <w:rsid w:val="00D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ZchnZchn2">
    <w:name w:val=" Zchn Zchn2"/>
    <w:rPr>
      <w:rFonts w:ascii="Calibri" w:eastAsia="Calibri" w:hAnsi="Calibri" w:cs="Times New Roman"/>
      <w:sz w:val="20"/>
      <w:szCs w:val="20"/>
    </w:rPr>
  </w:style>
  <w:style w:type="character" w:customStyle="1" w:styleId="ZchnZchn1">
    <w:name w:val=" Zchn Zchn1"/>
    <w:rPr>
      <w:rFonts w:ascii="Tahoma" w:hAnsi="Tahoma" w:cs="Tahoma"/>
      <w:sz w:val="16"/>
      <w:szCs w:val="16"/>
    </w:rPr>
  </w:style>
  <w:style w:type="character" w:customStyle="1" w:styleId="ZchnZchn">
    <w:name w:val=" Zchn Zchn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Arial" w:hAnsi="Arial"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Arial"/>
    </w:rPr>
  </w:style>
  <w:style w:type="paragraph" w:customStyle="1" w:styleId="Kommentartext1">
    <w:name w:val="Kommentartext1"/>
    <w:basedOn w:val="Standard"/>
    <w:pPr>
      <w:spacing w:after="160" w:line="252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1"/>
    <w:next w:val="Kommentartext1"/>
    <w:pPr>
      <w:spacing w:after="200" w:line="240" w:lineRule="auto"/>
    </w:pPr>
    <w:rPr>
      <w:b/>
      <w:bCs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C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40C2"/>
    <w:rPr>
      <w:rFonts w:ascii="Calibri" w:eastAsia="Calibri" w:hAnsi="Calibri"/>
      <w:sz w:val="22"/>
      <w:szCs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9C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40C2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CD62212D</Template>
  <TotalTime>0</TotalTime>
  <Pages>1</Pages>
  <Words>341</Words>
  <Characters>2155</Characters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2020-01-17T13:10:00Z</dcterms:created>
  <dcterms:modified xsi:type="dcterms:W3CDTF">2020-01-17T13:11:00Z</dcterms:modified>
</cp:coreProperties>
</file>