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15234" w:rsidRPr="005C7B74" w14:paraId="5AE9BF2D" w14:textId="77777777">
        <w:tc>
          <w:tcPr>
            <w:tcW w:w="9778" w:type="dxa"/>
            <w:tcBorders>
              <w:bottom w:val="nil"/>
            </w:tcBorders>
            <w:shd w:val="clear" w:color="auto" w:fill="auto"/>
          </w:tcPr>
          <w:p w14:paraId="417B64F0" w14:textId="77777777" w:rsidR="00F15234" w:rsidRPr="00D44C64" w:rsidRDefault="00027730" w:rsidP="00F15234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8"/>
                <w:szCs w:val="20"/>
                <w:u w:val="single"/>
                <w:lang w:val="en-US" w:eastAsia="de-DE"/>
              </w:rPr>
            </w:pPr>
            <w:r w:rsidRPr="00D44C64">
              <w:rPr>
                <w:rFonts w:ascii="Arial Narrow" w:eastAsia="Times New Roman" w:hAnsi="Arial Narrow"/>
                <w:sz w:val="24"/>
                <w:szCs w:val="20"/>
                <w:u w:val="single"/>
                <w:lang w:val="en-US" w:eastAsia="de-DE"/>
              </w:rPr>
              <w:t xml:space="preserve">Konkretisiertes </w:t>
            </w:r>
            <w:r w:rsidR="00F15234" w:rsidRPr="00D44C64">
              <w:rPr>
                <w:rFonts w:ascii="Arial Narrow" w:eastAsia="Times New Roman" w:hAnsi="Arial Narrow"/>
                <w:sz w:val="24"/>
                <w:szCs w:val="20"/>
                <w:u w:val="single"/>
                <w:lang w:val="en-US" w:eastAsia="de-DE"/>
              </w:rPr>
              <w:t>Unterrichtsvorhaben 5.1-1</w:t>
            </w:r>
          </w:p>
          <w:p w14:paraId="35DC2E52" w14:textId="77777777" w:rsidR="00F15234" w:rsidRPr="00F15234" w:rsidRDefault="00F15234" w:rsidP="00F1523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Cs w:val="20"/>
                <w:lang w:val="en-US" w:eastAsia="de-DE"/>
              </w:rPr>
            </w:pPr>
            <w:r w:rsidRPr="00F15234">
              <w:rPr>
                <w:rFonts w:ascii="Arial" w:eastAsia="Times New Roman" w:hAnsi="Arial" w:cs="Arial"/>
                <w:b/>
                <w:bCs/>
                <w:i/>
                <w:sz w:val="28"/>
                <w:szCs w:val="26"/>
                <w:lang w:val="en-US" w:eastAsia="de-DE"/>
              </w:rPr>
              <w:t>“Hello!” – Getting to know each other</w:t>
            </w:r>
            <w:r w:rsidRPr="00F15234">
              <w:rPr>
                <w:rFonts w:ascii="Arial Narrow" w:eastAsia="Times New Roman" w:hAnsi="Arial Narrow"/>
                <w:b/>
                <w:szCs w:val="20"/>
                <w:lang w:val="en-US" w:eastAsia="de-DE"/>
              </w:rPr>
              <w:t xml:space="preserve"> </w:t>
            </w:r>
          </w:p>
        </w:tc>
      </w:tr>
      <w:tr w:rsidR="00F15234" w:rsidRPr="009F31E1" w14:paraId="3B186915" w14:textId="77777777">
        <w:tc>
          <w:tcPr>
            <w:tcW w:w="9778" w:type="dxa"/>
            <w:tcBorders>
              <w:top w:val="nil"/>
              <w:bottom w:val="nil"/>
            </w:tcBorders>
            <w:shd w:val="clear" w:color="auto" w:fill="D9D9D9"/>
          </w:tcPr>
          <w:p w14:paraId="545814D0" w14:textId="77777777" w:rsidR="00F15234" w:rsidRPr="00010BEE" w:rsidRDefault="00F15234" w:rsidP="00F15234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de-DE"/>
              </w:rPr>
            </w:pPr>
            <w:r w:rsidRPr="00010BEE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Dieses Unterrichtsvorhaben bildet den Übergang von der Primarstufe zur weiterführenden Schule und knüpft an die im L</w:t>
            </w:r>
            <w:r w:rsidR="000330B3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ehrplan</w:t>
            </w:r>
            <w:r w:rsidR="00B326EA" w:rsidRPr="00010BEE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Englisch</w:t>
            </w:r>
            <w:r w:rsidRPr="00010BEE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der Grundschule vorgesehenen Bereiche „zu Hause hier und dort“ sowie „lernen, arbeiten, freie Zeit“ an. </w:t>
            </w:r>
          </w:p>
          <w:p w14:paraId="522345E1" w14:textId="77777777" w:rsidR="00B326EA" w:rsidRPr="00010BEE" w:rsidRDefault="00B326EA" w:rsidP="00B326EA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de-DE"/>
              </w:rPr>
            </w:pPr>
            <w:r w:rsidRPr="00010BEE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Der Schwerpunkt der Kompetenzentwicklung im Bereich der funktionalen kommunikativen Kompetenz liegt bei </w:t>
            </w:r>
            <w:r w:rsidRPr="003232A5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Sprechen: an Gesprächen</w:t>
            </w:r>
            <w:r w:rsidRPr="00010BEE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teilnehmen</w:t>
            </w:r>
            <w:r w:rsidR="001F2D7F" w:rsidRPr="00010BEE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</w:t>
            </w:r>
            <w:r w:rsidR="00586566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und </w:t>
            </w:r>
            <w:r w:rsidR="00586566" w:rsidRPr="003232A5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Sprechen: zusammenhängendes Sprechen</w:t>
            </w:r>
            <w:r w:rsidR="00586566" w:rsidRPr="00010BEE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(Begrüßungsdialoge, Vorstellen des eigenen „me“-Posters oder </w:t>
            </w:r>
            <w:r w:rsidR="00203FC5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ggf. </w:t>
            </w:r>
            <w:r w:rsidR="00586566" w:rsidRPr="00010BEE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„me“-Videos) </w:t>
            </w:r>
            <w:r w:rsidR="00DE34F5" w:rsidRPr="00010BEE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sowie</w:t>
            </w:r>
            <w:r w:rsidR="00D44C64" w:rsidRPr="00010BEE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</w:t>
            </w:r>
            <w:r w:rsidR="00DE34F5" w:rsidRPr="00010BEE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ergänzend bei </w:t>
            </w:r>
            <w:r w:rsidR="00586566" w:rsidRPr="003232A5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Hör-/Hörsehverstehen</w:t>
            </w:r>
            <w:r w:rsidR="00586566" w:rsidRPr="00010BEE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</w:t>
            </w:r>
            <w:r w:rsidR="00DE34F5" w:rsidRPr="00010BEE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und </w:t>
            </w:r>
            <w:r w:rsidR="00DE34F5" w:rsidRPr="003232A5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Schreiben</w:t>
            </w:r>
            <w:r w:rsidR="00DE34F5" w:rsidRPr="00010BEE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(einfache Notizen, „me“-Poster)</w:t>
            </w:r>
            <w:r w:rsidRPr="00010BEE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.</w:t>
            </w:r>
          </w:p>
          <w:p w14:paraId="2E3CAC2B" w14:textId="77777777" w:rsidR="00B326EA" w:rsidRPr="00010BEE" w:rsidRDefault="00F15234" w:rsidP="00B326EA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de-DE"/>
              </w:rPr>
            </w:pPr>
            <w:r w:rsidRPr="00010BEE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Die SuS reaktivieren</w:t>
            </w:r>
            <w:r w:rsidR="00540ED7" w:rsidRPr="00010BEE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und erweitern ihre</w:t>
            </w:r>
            <w:r w:rsidR="00B326EA" w:rsidRPr="00010BEE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sprachlichen Mittel (bsd. </w:t>
            </w:r>
            <w:r w:rsidR="00540ED7" w:rsidRPr="00010BEE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Wortschatz</w:t>
            </w:r>
            <w:r w:rsidR="00B326EA" w:rsidRPr="00010BEE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, Grammatik und Aussprache/Intonation) </w:t>
            </w:r>
            <w:r w:rsidRPr="00010BEE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und nutzen </w:t>
            </w:r>
            <w:r w:rsidR="00B326EA" w:rsidRPr="00010BEE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sie</w:t>
            </w:r>
            <w:r w:rsidRPr="00010BEE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anwendungsorientiert in Interviews mit ihren Mitschülern/-innen, um sich vorzustellen. Abschließend erstellen sie ein „me“-Poster</w:t>
            </w:r>
            <w:r w:rsidRPr="00010BEE">
              <w:rPr>
                <w:rFonts w:ascii="Arial Narrow" w:eastAsia="Times New Roman" w:hAnsi="Arial Narrow"/>
                <w:b/>
                <w:sz w:val="20"/>
                <w:szCs w:val="20"/>
                <w:lang w:eastAsia="de-DE"/>
              </w:rPr>
              <w:t xml:space="preserve"> </w:t>
            </w:r>
            <w:r w:rsidR="00A9561C" w:rsidRPr="00203FC5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(</w:t>
            </w:r>
            <w:r w:rsidR="00B326EA" w:rsidRPr="00010BEE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oder </w:t>
            </w:r>
            <w:r w:rsidR="00A9561C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ggf. </w:t>
            </w:r>
            <w:r w:rsidR="00B326EA" w:rsidRPr="00010BEE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„me“-Video</w:t>
            </w:r>
            <w:r w:rsidR="00A9561C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)</w:t>
            </w:r>
            <w:r w:rsidR="005C449E" w:rsidRPr="00010BEE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, das sie der Lerngruppe vorstellen</w:t>
            </w:r>
            <w:r w:rsidRPr="00010BEE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.</w:t>
            </w:r>
          </w:p>
          <w:p w14:paraId="68A5C8E2" w14:textId="77777777" w:rsidR="00F15234" w:rsidRPr="00DE34F5" w:rsidRDefault="00B326EA" w:rsidP="00B326EA">
            <w:pPr>
              <w:spacing w:after="0" w:line="240" w:lineRule="auto"/>
              <w:jc w:val="both"/>
              <w:rPr>
                <w:rFonts w:ascii="Arial Narrow" w:eastAsia="Times New Roman" w:hAnsi="Arial Narrow"/>
                <w:szCs w:val="20"/>
                <w:lang w:eastAsia="de-DE"/>
              </w:rPr>
            </w:pPr>
            <w:r w:rsidRPr="00010BEE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Das Unterrichtsvorhaben ist so konzipiert, dass es eine frühzeitige Einschätzung des Lernstandes der SuS ermöglicht.</w:t>
            </w:r>
          </w:p>
        </w:tc>
      </w:tr>
      <w:tr w:rsidR="00F15234" w:rsidRPr="009F31E1" w14:paraId="122A44C3" w14:textId="77777777">
        <w:tc>
          <w:tcPr>
            <w:tcW w:w="97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2842272" w14:textId="4B7766CE" w:rsidR="00F15234" w:rsidRPr="00F15234" w:rsidRDefault="00F15234" w:rsidP="00F15234">
            <w:pPr>
              <w:spacing w:after="0" w:line="240" w:lineRule="auto"/>
              <w:jc w:val="center"/>
              <w:rPr>
                <w:rFonts w:ascii="Arial Narrow" w:eastAsia="Times New Roman" w:hAnsi="Arial Narrow"/>
                <w:szCs w:val="20"/>
                <w:lang w:eastAsia="de-DE"/>
              </w:rPr>
            </w:pPr>
            <w:r w:rsidRPr="00F15234">
              <w:rPr>
                <w:rFonts w:ascii="Arial Narrow" w:eastAsia="Times New Roman" w:hAnsi="Arial Narrow"/>
                <w:b/>
                <w:szCs w:val="20"/>
                <w:lang w:val="en-US" w:eastAsia="de-DE"/>
              </w:rPr>
              <w:t>Stundenkontingent:</w:t>
            </w:r>
            <w:r w:rsidRPr="00F15234">
              <w:rPr>
                <w:rFonts w:ascii="Arial Narrow" w:eastAsia="Times New Roman" w:hAnsi="Arial Narrow"/>
                <w:szCs w:val="20"/>
                <w:lang w:val="en-US" w:eastAsia="de-DE"/>
              </w:rPr>
              <w:t xml:space="preserve"> ca. 20 </w:t>
            </w:r>
            <w:r w:rsidR="003742B0">
              <w:rPr>
                <w:rFonts w:ascii="Arial Narrow" w:eastAsia="Times New Roman" w:hAnsi="Arial Narrow"/>
                <w:szCs w:val="20"/>
                <w:lang w:val="en-US" w:eastAsia="de-DE"/>
              </w:rPr>
              <w:t>U-</w:t>
            </w:r>
            <w:r w:rsidRPr="00F15234">
              <w:rPr>
                <w:rFonts w:ascii="Arial Narrow" w:eastAsia="Times New Roman" w:hAnsi="Arial Narrow"/>
                <w:bCs/>
                <w:szCs w:val="20"/>
                <w:lang w:val="en-US" w:eastAsia="de-DE"/>
              </w:rPr>
              <w:t>Std.</w:t>
            </w:r>
          </w:p>
        </w:tc>
      </w:tr>
      <w:tr w:rsidR="00F15234" w:rsidRPr="009F31E1" w14:paraId="651B3C78" w14:textId="77777777">
        <w:tc>
          <w:tcPr>
            <w:tcW w:w="9778" w:type="dxa"/>
            <w:shd w:val="clear" w:color="auto" w:fill="D9D9D9"/>
          </w:tcPr>
          <w:p w14:paraId="7A9C9C0B" w14:textId="77777777" w:rsidR="00F15234" w:rsidRPr="00DE34F5" w:rsidRDefault="00F15234" w:rsidP="00F1523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</w:pPr>
            <w:r w:rsidRPr="00DE34F5"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>Interkulturelle kommunikative Kompetenz</w:t>
            </w:r>
          </w:p>
        </w:tc>
      </w:tr>
      <w:tr w:rsidR="00F15234" w:rsidRPr="009F31E1" w14:paraId="52AD4687" w14:textId="77777777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14:paraId="60EBA5C7" w14:textId="77777777" w:rsidR="00F15234" w:rsidRPr="00DE34F5" w:rsidRDefault="00F15234" w:rsidP="00F15234">
            <w:pPr>
              <w:spacing w:before="20" w:after="20" w:line="240" w:lineRule="auto"/>
              <w:ind w:right="85"/>
              <w:rPr>
                <w:rFonts w:ascii="Arial Narrow" w:eastAsia="Times New Roman" w:hAnsi="Arial Narrow" w:cs="Arial"/>
                <w:bCs/>
                <w:sz w:val="20"/>
                <w:lang w:val="x-none" w:eastAsia="x-none"/>
              </w:rPr>
            </w:pPr>
            <w:r w:rsidRPr="00DE34F5">
              <w:rPr>
                <w:rFonts w:ascii="Arial Narrow" w:eastAsia="Times New Roman" w:hAnsi="Arial Narrow" w:cs="Arial"/>
                <w:b/>
                <w:bCs/>
                <w:sz w:val="20"/>
                <w:lang w:val="x-none" w:eastAsia="x-none"/>
              </w:rPr>
              <w:t>Orientierungswissen:</w:t>
            </w:r>
            <w:r w:rsidRPr="00DE34F5">
              <w:rPr>
                <w:rFonts w:ascii="Arial Narrow" w:eastAsia="Times New Roman" w:hAnsi="Arial Narrow" w:cs="Arial"/>
                <w:bCs/>
                <w:sz w:val="20"/>
                <w:lang w:val="x-none" w:eastAsia="x-none"/>
              </w:rPr>
              <w:t xml:space="preserve"> </w:t>
            </w:r>
          </w:p>
          <w:p w14:paraId="4B43A97F" w14:textId="77777777" w:rsidR="00027730" w:rsidRPr="00DE34F5" w:rsidRDefault="00751395" w:rsidP="00F15234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u w:val="single"/>
                <w:lang w:eastAsia="de-DE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u w:val="single"/>
                <w:lang w:eastAsia="de-DE"/>
              </w:rPr>
              <w:t>p</w:t>
            </w:r>
            <w:r w:rsidR="00027730" w:rsidRPr="00DE34F5">
              <w:rPr>
                <w:rFonts w:ascii="Arial Narrow" w:eastAsia="Times New Roman" w:hAnsi="Arial Narrow" w:cs="Arial"/>
                <w:bCs/>
                <w:sz w:val="20"/>
                <w:szCs w:val="20"/>
                <w:u w:val="single"/>
                <w:lang w:eastAsia="de-DE"/>
              </w:rPr>
              <w:t>ersönliche Lebensgestaltung:</w:t>
            </w:r>
            <w:r w:rsidR="00027730" w:rsidRPr="00DE34F5">
              <w:rPr>
                <w:rFonts w:ascii="Arial Narrow" w:eastAsia="Times New Roman" w:hAnsi="Arial Narrow" w:cs="Arial"/>
                <w:bCs/>
                <w:sz w:val="20"/>
                <w:szCs w:val="20"/>
                <w:lang w:eastAsia="de-DE"/>
              </w:rPr>
              <w:t xml:space="preserve"> Alltag und Freizeitgestaltung von Kindern: Familie, Freunde, Hobbys</w:t>
            </w:r>
          </w:p>
          <w:p w14:paraId="7DCA3DAE" w14:textId="77777777" w:rsidR="00F15234" w:rsidRPr="00DE34F5" w:rsidRDefault="00F15234" w:rsidP="00F15234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DE34F5">
              <w:rPr>
                <w:rFonts w:ascii="Arial Narrow" w:eastAsia="Times New Roman" w:hAnsi="Arial Narrow" w:cs="Arial"/>
                <w:bCs/>
                <w:sz w:val="20"/>
                <w:szCs w:val="20"/>
                <w:u w:val="single"/>
                <w:lang w:eastAsia="de-DE"/>
              </w:rPr>
              <w:t>Teilhabe am gesellschaftlichen Leben:</w:t>
            </w:r>
            <w:r w:rsidRPr="00DE34F5">
              <w:rPr>
                <w:rFonts w:ascii="Arial Narrow" w:eastAsia="Times New Roman" w:hAnsi="Arial Narrow" w:cs="Arial"/>
                <w:bCs/>
                <w:sz w:val="20"/>
                <w:szCs w:val="20"/>
                <w:lang w:eastAsia="de-DE"/>
              </w:rPr>
              <w:t xml:space="preserve"> Lebenswirklichkeiten von Familien und Kindern am Beispiel einer Region in Großbritannien (im Vergleich zu der eigenen Lebenswirklichkeit)</w:t>
            </w:r>
          </w:p>
        </w:tc>
      </w:tr>
      <w:tr w:rsidR="00F15234" w:rsidRPr="009F31E1" w14:paraId="71B0D514" w14:textId="77777777">
        <w:tc>
          <w:tcPr>
            <w:tcW w:w="9778" w:type="dxa"/>
            <w:shd w:val="clear" w:color="auto" w:fill="D9D9D9"/>
          </w:tcPr>
          <w:p w14:paraId="5C778EDE" w14:textId="77777777" w:rsidR="00F15234" w:rsidRPr="00DE34F5" w:rsidRDefault="00F15234" w:rsidP="00F15234">
            <w:pPr>
              <w:spacing w:before="40" w:after="40" w:line="240" w:lineRule="auto"/>
              <w:jc w:val="center"/>
            </w:pPr>
            <w:r w:rsidRPr="00DE34F5"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>Funktionale kommunikative Kompetenz</w:t>
            </w:r>
          </w:p>
        </w:tc>
      </w:tr>
      <w:tr w:rsidR="00F15234" w:rsidRPr="009F31E1" w14:paraId="648E9302" w14:textId="77777777">
        <w:tc>
          <w:tcPr>
            <w:tcW w:w="9778" w:type="dxa"/>
            <w:shd w:val="clear" w:color="auto" w:fill="auto"/>
          </w:tcPr>
          <w:p w14:paraId="27EB58D4" w14:textId="77777777" w:rsidR="00586566" w:rsidRPr="00DE34F5" w:rsidRDefault="00586566" w:rsidP="00586566">
            <w:pPr>
              <w:spacing w:before="20" w:after="20" w:line="240" w:lineRule="auto"/>
              <w:ind w:right="85"/>
              <w:rPr>
                <w:rFonts w:ascii="Arial Narrow" w:eastAsia="Times New Roman" w:hAnsi="Arial Narrow" w:cs="Arial"/>
                <w:bCs/>
                <w:i/>
                <w:sz w:val="20"/>
                <w:lang w:val="x-none" w:eastAsia="x-none"/>
              </w:rPr>
            </w:pPr>
            <w:r w:rsidRPr="00DE34F5">
              <w:rPr>
                <w:rFonts w:ascii="Arial Narrow" w:eastAsia="Times New Roman" w:hAnsi="Arial Narrow" w:cs="Arial"/>
                <w:b/>
                <w:bCs/>
                <w:sz w:val="20"/>
                <w:lang w:val="x-none" w:eastAsia="x-none"/>
              </w:rPr>
              <w:t>Sprechen: an Gesprächen teilnehmen:</w:t>
            </w:r>
            <w:r w:rsidRPr="00DE34F5">
              <w:rPr>
                <w:rFonts w:ascii="Arial Narrow" w:eastAsia="Times New Roman" w:hAnsi="Arial Narrow" w:cs="Arial"/>
                <w:bCs/>
                <w:sz w:val="20"/>
                <w:lang w:val="x-none" w:eastAsia="x-none"/>
              </w:rPr>
              <w:t xml:space="preserve"> </w:t>
            </w:r>
            <w:r w:rsidRPr="00DE34F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am </w:t>
            </w:r>
            <w:r w:rsidRPr="00DE34F5">
              <w:rPr>
                <w:rFonts w:ascii="Arial Narrow" w:eastAsia="Times New Roman" w:hAnsi="Arial Narrow" w:cs="Arial"/>
                <w:bCs/>
                <w:i/>
                <w:iCs/>
                <w:sz w:val="20"/>
                <w:lang w:eastAsia="x-none"/>
              </w:rPr>
              <w:t>classroom discourse</w:t>
            </w:r>
            <w:r w:rsidRPr="00DE34F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 (elementare, formelhafte Fragen und Antworten) </w:t>
            </w:r>
            <w:r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und an einfachen Gesprächen in vertrauten Situationen des Alltags (Begrüßungsdialoge) </w:t>
            </w:r>
            <w:r w:rsidRPr="00DE34F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aktiv teilnehmen</w:t>
            </w:r>
            <w:r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,</w:t>
            </w:r>
            <w:r w:rsidRPr="00DE34F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 Gespräche beginnen und beenden</w:t>
            </w:r>
            <w:r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 </w:t>
            </w:r>
            <w:r w:rsidRPr="00DE34F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(sich begrüßen, Informationen einholen und geben, sich verabschieden)</w:t>
            </w:r>
          </w:p>
          <w:p w14:paraId="0ABB7A89" w14:textId="77777777" w:rsidR="00010BEE" w:rsidRPr="00DE34F5" w:rsidRDefault="00010BEE" w:rsidP="00010BEE">
            <w:pPr>
              <w:spacing w:before="20" w:after="20" w:line="240" w:lineRule="auto"/>
              <w:ind w:right="85"/>
              <w:rPr>
                <w:rFonts w:ascii="Arial Narrow" w:eastAsia="Times New Roman" w:hAnsi="Arial Narrow" w:cs="Arial"/>
                <w:b/>
                <w:bCs/>
                <w:sz w:val="20"/>
                <w:lang w:eastAsia="x-none"/>
              </w:rPr>
            </w:pPr>
            <w:r w:rsidRPr="00DE34F5">
              <w:rPr>
                <w:rFonts w:ascii="Arial Narrow" w:eastAsia="Times New Roman" w:hAnsi="Arial Narrow" w:cs="Arial"/>
                <w:b/>
                <w:bCs/>
                <w:sz w:val="20"/>
                <w:lang w:val="x-none" w:eastAsia="x-none"/>
              </w:rPr>
              <w:t xml:space="preserve">Sprechen: zusammenhängendes Sprechen: </w:t>
            </w:r>
            <w:r w:rsidRPr="00DE34F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notizengestützt eine einfache Präsentation strukturiert vortragen (</w:t>
            </w:r>
            <w:r w:rsidRPr="00DE34F5">
              <w:rPr>
                <w:rFonts w:ascii="Arial Narrow" w:eastAsia="Times New Roman" w:hAnsi="Arial Narrow" w:cs="Arial"/>
                <w:bCs/>
                <w:sz w:val="20"/>
                <w:lang w:val="x-none" w:eastAsia="x-none"/>
              </w:rPr>
              <w:t xml:space="preserve">sich selbst, </w:t>
            </w:r>
            <w:r w:rsidRPr="00DE34F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di</w:t>
            </w:r>
            <w:r w:rsidRPr="00DE34F5">
              <w:rPr>
                <w:rFonts w:ascii="Arial Narrow" w:eastAsia="Times New Roman" w:hAnsi="Arial Narrow" w:cs="Arial"/>
                <w:bCs/>
                <w:sz w:val="20"/>
                <w:lang w:val="x-none" w:eastAsia="x-none"/>
              </w:rPr>
              <w:t xml:space="preserve">e </w:t>
            </w:r>
            <w:r w:rsidRPr="00DE34F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eigene </w:t>
            </w:r>
            <w:r w:rsidRPr="00DE34F5">
              <w:rPr>
                <w:rFonts w:ascii="Arial Narrow" w:eastAsia="Times New Roman" w:hAnsi="Arial Narrow" w:cs="Arial"/>
                <w:bCs/>
                <w:sz w:val="20"/>
                <w:lang w:val="x-none" w:eastAsia="x-none"/>
              </w:rPr>
              <w:t>Familie, Freunde und Hobbys vorstellen</w:t>
            </w:r>
            <w:r w:rsidRPr="00DE34F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)</w:t>
            </w:r>
          </w:p>
          <w:p w14:paraId="5558921D" w14:textId="77777777" w:rsidR="00F15234" w:rsidRPr="00DE34F5" w:rsidRDefault="00F15234" w:rsidP="00F15234">
            <w:pPr>
              <w:spacing w:before="20" w:after="20" w:line="240" w:lineRule="auto"/>
              <w:ind w:right="85"/>
              <w:rPr>
                <w:rFonts w:ascii="Arial Narrow" w:eastAsia="Times New Roman" w:hAnsi="Arial Narrow" w:cs="Arial"/>
                <w:b/>
                <w:bCs/>
                <w:sz w:val="20"/>
                <w:u w:val="single"/>
                <w:lang w:eastAsia="x-none"/>
              </w:rPr>
            </w:pPr>
            <w:r w:rsidRPr="00DE34F5">
              <w:rPr>
                <w:rFonts w:ascii="Arial Narrow" w:eastAsia="Times New Roman" w:hAnsi="Arial Narrow" w:cs="Arial"/>
                <w:b/>
                <w:bCs/>
                <w:sz w:val="20"/>
                <w:u w:val="single"/>
                <w:lang w:eastAsia="x-none"/>
              </w:rPr>
              <w:t>Ergänzend:</w:t>
            </w:r>
          </w:p>
          <w:p w14:paraId="41EA5327" w14:textId="77777777" w:rsidR="00010BEE" w:rsidRPr="00DE34F5" w:rsidRDefault="00010BEE" w:rsidP="00010BEE">
            <w:pPr>
              <w:spacing w:before="20" w:after="20" w:line="240" w:lineRule="auto"/>
              <w:ind w:right="85"/>
              <w:rPr>
                <w:rFonts w:ascii="Arial Narrow" w:eastAsia="Times New Roman" w:hAnsi="Arial Narrow" w:cs="Arial"/>
                <w:b/>
                <w:bCs/>
                <w:sz w:val="20"/>
                <w:lang w:eastAsia="x-none"/>
              </w:rPr>
            </w:pPr>
            <w:r w:rsidRPr="00DE34F5">
              <w:rPr>
                <w:rFonts w:ascii="Arial Narrow" w:eastAsia="Times New Roman" w:hAnsi="Arial Narrow" w:cs="Arial"/>
                <w:b/>
                <w:bCs/>
                <w:sz w:val="20"/>
                <w:lang w:val="x-none" w:eastAsia="x-none"/>
              </w:rPr>
              <w:t>Hör-/Hörsehverstehen</w:t>
            </w:r>
            <w:r w:rsidRPr="00DE34F5">
              <w:rPr>
                <w:rFonts w:ascii="Arial Narrow" w:eastAsia="Times New Roman" w:hAnsi="Arial Narrow" w:cs="Arial"/>
                <w:b/>
                <w:bCs/>
                <w:sz w:val="20"/>
                <w:lang w:eastAsia="x-none"/>
              </w:rPr>
              <w:t>:</w:t>
            </w:r>
            <w:r w:rsidRPr="00DE34F5">
              <w:rPr>
                <w:rFonts w:ascii="Arial Narrow" w:eastAsia="Times New Roman" w:hAnsi="Arial Narrow" w:cs="Arial"/>
                <w:bCs/>
                <w:sz w:val="20"/>
                <w:lang w:val="x-none" w:eastAsia="x-none"/>
              </w:rPr>
              <w:t xml:space="preserve"> </w:t>
            </w:r>
            <w:r w:rsidRPr="00DE34F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kürzeren Unterrichtsbeiträgen die wesentlichen Informationen entnehmen; einfachen Gesprächen in vertrauten Situationen des Alltags (Begrüßungsdialoge) wesentliche Informationen (Name, Herkunft, Alter, Familienmitglieder, Hobbys, Schule) entnehmen</w:t>
            </w:r>
          </w:p>
          <w:p w14:paraId="5584D93B" w14:textId="77777777" w:rsidR="00F15234" w:rsidRPr="00DE34F5" w:rsidRDefault="00F15234" w:rsidP="00DE34F5">
            <w:pPr>
              <w:spacing w:before="20" w:after="20" w:line="240" w:lineRule="auto"/>
              <w:ind w:right="85"/>
              <w:rPr>
                <w:rFonts w:ascii="Arial Narrow" w:eastAsia="Times New Roman" w:hAnsi="Arial Narrow" w:cs="Arial"/>
                <w:b/>
                <w:bCs/>
                <w:sz w:val="20"/>
                <w:lang w:eastAsia="x-none"/>
              </w:rPr>
            </w:pPr>
            <w:r w:rsidRPr="00DE34F5">
              <w:rPr>
                <w:rFonts w:ascii="Arial Narrow" w:eastAsia="Times New Roman" w:hAnsi="Arial Narrow" w:cs="Arial"/>
                <w:b/>
                <w:bCs/>
                <w:sz w:val="20"/>
                <w:lang w:val="x-none" w:eastAsia="x-none"/>
              </w:rPr>
              <w:t xml:space="preserve">Schreiben: </w:t>
            </w:r>
            <w:r w:rsidR="00F805BB" w:rsidRPr="00DE34F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Arbeitsergebnisse festhalten </w:t>
            </w:r>
            <w:r w:rsidRPr="00DE34F5">
              <w:rPr>
                <w:rFonts w:ascii="Arial Narrow" w:eastAsia="Times New Roman" w:hAnsi="Arial Narrow" w:cs="Arial"/>
                <w:bCs/>
                <w:sz w:val="20"/>
                <w:lang w:val="x-none" w:eastAsia="x-none"/>
              </w:rPr>
              <w:t>(z.B. einfache Notizen machen</w:t>
            </w:r>
            <w:r w:rsidR="00383442" w:rsidRPr="00DE34F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)</w:t>
            </w:r>
          </w:p>
        </w:tc>
      </w:tr>
      <w:tr w:rsidR="00F15234" w:rsidRPr="009F31E1" w14:paraId="10FC9F58" w14:textId="77777777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14:paraId="4CAAA71E" w14:textId="77777777" w:rsidR="00F15234" w:rsidRPr="00DE34F5" w:rsidRDefault="00F15234" w:rsidP="00F15234">
            <w:pPr>
              <w:spacing w:before="20" w:after="20" w:line="240" w:lineRule="auto"/>
              <w:ind w:right="85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eastAsia="x-none"/>
              </w:rPr>
            </w:pPr>
            <w:r w:rsidRPr="00DE34F5">
              <w:rPr>
                <w:rFonts w:ascii="Arial Narrow" w:eastAsia="Times New Roman" w:hAnsi="Arial Narrow" w:cs="Arial"/>
                <w:b/>
                <w:bCs/>
                <w:sz w:val="24"/>
                <w:lang w:eastAsia="x-none"/>
              </w:rPr>
              <w:t>Verfügen über sprachliche Mittel</w:t>
            </w:r>
          </w:p>
          <w:p w14:paraId="49D9F93F" w14:textId="77777777" w:rsidR="00F15234" w:rsidRPr="00010BEE" w:rsidRDefault="00F15234" w:rsidP="00F15234">
            <w:pPr>
              <w:spacing w:before="20" w:after="20" w:line="240" w:lineRule="auto"/>
              <w:ind w:right="85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x-none"/>
              </w:rPr>
            </w:pPr>
            <w:r w:rsidRPr="00DE34F5">
              <w:rPr>
                <w:rFonts w:ascii="Arial Narrow" w:eastAsia="Times New Roman" w:hAnsi="Arial Narrow" w:cs="Arial"/>
                <w:b/>
                <w:bCs/>
                <w:sz w:val="20"/>
                <w:lang w:val="x-none" w:eastAsia="x-none"/>
              </w:rPr>
              <w:t xml:space="preserve">Wortschatz: </w:t>
            </w:r>
            <w:r w:rsidR="00F43817" w:rsidRPr="00DE34F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(e</w:t>
            </w:r>
            <w:r w:rsidR="0028170C" w:rsidRPr="00DE34F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lementare</w:t>
            </w:r>
            <w:r w:rsidR="00F43817" w:rsidRPr="00DE34F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, formelhafte)</w:t>
            </w:r>
            <w:r w:rsidR="0028170C" w:rsidRPr="00DE34F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 </w:t>
            </w:r>
            <w:r w:rsidR="0028170C" w:rsidRPr="00DE34F5">
              <w:rPr>
                <w:rFonts w:ascii="Arial Narrow" w:eastAsia="Times New Roman" w:hAnsi="Arial Narrow" w:cs="Arial"/>
                <w:bCs/>
                <w:i/>
                <w:sz w:val="20"/>
                <w:lang w:eastAsia="x-none"/>
              </w:rPr>
              <w:t>c</w:t>
            </w:r>
            <w:r w:rsidR="00540ED7" w:rsidRPr="00DE34F5">
              <w:rPr>
                <w:rFonts w:ascii="Arial Narrow" w:eastAsia="Times New Roman" w:hAnsi="Arial Narrow" w:cs="Arial"/>
                <w:bCs/>
                <w:i/>
                <w:sz w:val="20"/>
                <w:lang w:eastAsia="x-none"/>
              </w:rPr>
              <w:t>lassroom phrases</w:t>
            </w:r>
            <w:r w:rsidR="00540ED7" w:rsidRPr="00DE34F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 verstehen und situationsangemessen anwenden; einen allgemeinen sowie thematischen Wortschatz verstehen und situationsangemessen anwenden (z.B. </w:t>
            </w:r>
            <w:r w:rsidR="00540ED7" w:rsidRPr="00DE34F5">
              <w:rPr>
                <w:rFonts w:ascii="Arial Narrow" w:eastAsia="Times New Roman" w:hAnsi="Arial Narrow" w:cs="Arial"/>
                <w:bCs/>
                <w:i/>
                <w:sz w:val="20"/>
                <w:lang w:val="x-none" w:eastAsia="x-none"/>
              </w:rPr>
              <w:t xml:space="preserve">asking for and giving </w:t>
            </w:r>
            <w:r w:rsidR="00F43817" w:rsidRPr="00DE34F5">
              <w:rPr>
                <w:rFonts w:ascii="Arial Narrow" w:eastAsia="Times New Roman" w:hAnsi="Arial Narrow" w:cs="Arial"/>
                <w:bCs/>
                <w:i/>
                <w:sz w:val="20"/>
                <w:lang w:eastAsia="x-none"/>
              </w:rPr>
              <w:t xml:space="preserve">basic </w:t>
            </w:r>
            <w:r w:rsidR="00540ED7" w:rsidRPr="00DE34F5">
              <w:rPr>
                <w:rFonts w:ascii="Arial Narrow" w:eastAsia="Times New Roman" w:hAnsi="Arial Narrow" w:cs="Arial"/>
                <w:bCs/>
                <w:i/>
                <w:sz w:val="20"/>
                <w:lang w:val="x-none" w:eastAsia="x-none"/>
              </w:rPr>
              <w:t xml:space="preserve">information, </w:t>
            </w:r>
            <w:r w:rsidR="00540ED7" w:rsidRPr="00010BEE">
              <w:rPr>
                <w:rFonts w:ascii="Arial Narrow" w:eastAsia="Times New Roman" w:hAnsi="Arial Narrow" w:cs="Arial"/>
                <w:bCs/>
                <w:i/>
                <w:sz w:val="20"/>
                <w:szCs w:val="20"/>
                <w:lang w:val="x-none" w:eastAsia="x-none"/>
              </w:rPr>
              <w:t>introducing oneself</w:t>
            </w:r>
            <w:r w:rsidR="00540ED7" w:rsidRPr="00010BEE">
              <w:rPr>
                <w:rFonts w:ascii="Arial Narrow" w:eastAsia="Times New Roman" w:hAnsi="Arial Narrow" w:cs="Arial"/>
                <w:bCs/>
                <w:i/>
                <w:sz w:val="20"/>
                <w:szCs w:val="20"/>
                <w:lang w:eastAsia="x-none"/>
              </w:rPr>
              <w:t xml:space="preserve">; </w:t>
            </w:r>
            <w:r w:rsidR="00540ED7" w:rsidRPr="00010BEE">
              <w:rPr>
                <w:rFonts w:ascii="Arial Narrow" w:eastAsia="Times New Roman" w:hAnsi="Arial Narrow"/>
                <w:i/>
                <w:sz w:val="20"/>
                <w:szCs w:val="20"/>
                <w:lang w:eastAsia="de-DE"/>
              </w:rPr>
              <w:t>numbers, colours, family, jobs, animals, food and drink, hobbies and sports)</w:t>
            </w:r>
            <w:r w:rsidR="00540ED7" w:rsidRPr="00010BEE">
              <w:rPr>
                <w:rFonts w:ascii="Arial Narrow" w:eastAsia="Times New Roman" w:hAnsi="Arial Narrow" w:cs="Arial"/>
                <w:bCs/>
                <w:i/>
                <w:sz w:val="20"/>
                <w:szCs w:val="20"/>
                <w:lang w:eastAsia="x-none"/>
              </w:rPr>
              <w:t xml:space="preserve"> </w:t>
            </w:r>
          </w:p>
          <w:p w14:paraId="4A3BCD70" w14:textId="77777777" w:rsidR="00F15234" w:rsidRPr="00DE34F5" w:rsidRDefault="00F15234" w:rsidP="00F15234">
            <w:pPr>
              <w:spacing w:before="20" w:after="20" w:line="240" w:lineRule="auto"/>
              <w:ind w:right="85"/>
              <w:rPr>
                <w:rFonts w:ascii="Arial Narrow" w:eastAsia="Times New Roman" w:hAnsi="Arial Narrow"/>
                <w:bCs/>
                <w:sz w:val="24"/>
                <w:lang w:eastAsia="x-none"/>
              </w:rPr>
            </w:pPr>
            <w:r w:rsidRPr="00DE34F5">
              <w:rPr>
                <w:rFonts w:ascii="Arial Narrow" w:eastAsia="Times New Roman" w:hAnsi="Arial Narrow" w:cs="Arial"/>
                <w:b/>
                <w:bCs/>
                <w:sz w:val="20"/>
                <w:lang w:val="x-none" w:eastAsia="x-none"/>
              </w:rPr>
              <w:t xml:space="preserve">Grammatik: </w:t>
            </w:r>
            <w:r w:rsidRPr="00DE34F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Personen bezeichnen</w:t>
            </w:r>
            <w:r w:rsidR="00540ED7" w:rsidRPr="00DE34F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 </w:t>
            </w:r>
            <w:r w:rsidR="00F43817" w:rsidRPr="00DE34F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(unter Nutzung einfacher Pronomina und Aussagestrukturen)</w:t>
            </w:r>
            <w:r w:rsidRPr="00DE34F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; </w:t>
            </w:r>
            <w:r w:rsidR="00F43817" w:rsidRPr="00DE34F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(einfache) </w:t>
            </w:r>
            <w:r w:rsidR="0006291C" w:rsidRPr="0006291C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bejahte und verneinte </w:t>
            </w:r>
            <w:r w:rsidRPr="00DE34F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Aussagen und Fragen </w:t>
            </w:r>
            <w:r w:rsidR="00540ED7" w:rsidRPr="00DE34F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formulieren (z.B. </w:t>
            </w:r>
            <w:r w:rsidRPr="00DE34F5">
              <w:rPr>
                <w:rFonts w:ascii="Arial Narrow" w:eastAsia="Times New Roman" w:hAnsi="Arial Narrow" w:cs="Arial"/>
                <w:bCs/>
                <w:i/>
                <w:iCs/>
                <w:sz w:val="20"/>
                <w:lang w:eastAsia="x-none"/>
              </w:rPr>
              <w:t xml:space="preserve">statements, questions, </w:t>
            </w:r>
            <w:r w:rsidR="0006291C">
              <w:rPr>
                <w:rFonts w:ascii="Arial Narrow" w:eastAsia="Times New Roman" w:hAnsi="Arial Narrow" w:cs="Arial"/>
                <w:bCs/>
                <w:i/>
                <w:iCs/>
                <w:sz w:val="20"/>
                <w:lang w:eastAsia="x-none"/>
              </w:rPr>
              <w:t xml:space="preserve">negations, </w:t>
            </w:r>
            <w:r w:rsidRPr="00DE34F5">
              <w:rPr>
                <w:rFonts w:ascii="Arial Narrow" w:eastAsia="Times New Roman" w:hAnsi="Arial Narrow" w:cs="Arial"/>
                <w:bCs/>
                <w:i/>
                <w:iCs/>
                <w:sz w:val="20"/>
                <w:lang w:eastAsia="x-none"/>
              </w:rPr>
              <w:t xml:space="preserve">short answers </w:t>
            </w:r>
            <w:r w:rsidR="00DE34F5" w:rsidRPr="00DE34F5">
              <w:rPr>
                <w:rFonts w:ascii="Arial Narrow" w:eastAsia="Times New Roman" w:hAnsi="Arial Narrow" w:cs="Arial"/>
                <w:bCs/>
                <w:iCs/>
                <w:sz w:val="20"/>
                <w:lang w:eastAsia="x-none"/>
              </w:rPr>
              <w:t>[</w:t>
            </w:r>
            <w:r w:rsidRPr="00DE34F5">
              <w:rPr>
                <w:rFonts w:ascii="Arial Narrow" w:eastAsia="Times New Roman" w:hAnsi="Arial Narrow" w:cs="Arial"/>
                <w:bCs/>
                <w:iCs/>
                <w:sz w:val="20"/>
                <w:lang w:eastAsia="x-none"/>
              </w:rPr>
              <w:t>to be</w:t>
            </w:r>
            <w:r w:rsidRPr="00DE34F5">
              <w:rPr>
                <w:rFonts w:ascii="Arial Narrow" w:eastAsia="Times New Roman" w:hAnsi="Arial Narrow" w:cs="Arial"/>
                <w:bCs/>
                <w:i/>
                <w:iCs/>
                <w:sz w:val="20"/>
                <w:lang w:eastAsia="x-none"/>
              </w:rPr>
              <w:t>,</w:t>
            </w:r>
            <w:r w:rsidR="00F43817" w:rsidRPr="00DE34F5">
              <w:rPr>
                <w:rFonts w:ascii="Arial Narrow" w:eastAsia="Times New Roman" w:hAnsi="Arial Narrow" w:cs="Arial"/>
                <w:bCs/>
                <w:i/>
                <w:iCs/>
                <w:sz w:val="20"/>
                <w:lang w:eastAsia="x-none"/>
              </w:rPr>
              <w:t xml:space="preserve"> </w:t>
            </w:r>
            <w:r w:rsidRPr="00DE34F5">
              <w:rPr>
                <w:rFonts w:ascii="Arial Narrow" w:eastAsia="Times New Roman" w:hAnsi="Arial Narrow" w:cs="Arial"/>
                <w:bCs/>
                <w:iCs/>
                <w:sz w:val="20"/>
                <w:lang w:eastAsia="x-none"/>
              </w:rPr>
              <w:t>can</w:t>
            </w:r>
            <w:r w:rsidR="00DE34F5">
              <w:rPr>
                <w:rFonts w:ascii="Arial Narrow" w:eastAsia="Times New Roman" w:hAnsi="Arial Narrow" w:cs="Arial"/>
                <w:bCs/>
                <w:iCs/>
                <w:sz w:val="20"/>
                <w:lang w:eastAsia="x-none"/>
              </w:rPr>
              <w:t>]</w:t>
            </w:r>
            <w:r w:rsidR="00540ED7" w:rsidRPr="00DE34F5">
              <w:rPr>
                <w:rFonts w:ascii="Arial Narrow" w:eastAsia="Times New Roman" w:hAnsi="Arial Narrow" w:cs="Arial"/>
                <w:bCs/>
                <w:iCs/>
                <w:sz w:val="20"/>
                <w:lang w:eastAsia="x-none"/>
              </w:rPr>
              <w:t>)</w:t>
            </w:r>
          </w:p>
          <w:p w14:paraId="73451C93" w14:textId="77777777" w:rsidR="00F15234" w:rsidRPr="00DE34F5" w:rsidRDefault="00F15234" w:rsidP="00F15234">
            <w:pPr>
              <w:spacing w:before="20" w:after="20" w:line="240" w:lineRule="auto"/>
              <w:ind w:right="85"/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</w:pPr>
            <w:r w:rsidRPr="00DE34F5">
              <w:rPr>
                <w:rFonts w:ascii="Arial Narrow" w:eastAsia="Times New Roman" w:hAnsi="Arial Narrow" w:cs="Arial"/>
                <w:b/>
                <w:bCs/>
                <w:sz w:val="20"/>
                <w:lang w:val="x-none" w:eastAsia="x-none"/>
              </w:rPr>
              <w:t>Aussprache</w:t>
            </w:r>
            <w:r w:rsidRPr="00DE34F5">
              <w:rPr>
                <w:rFonts w:ascii="Arial Narrow" w:eastAsia="Times New Roman" w:hAnsi="Arial Narrow" w:cs="Arial"/>
                <w:b/>
                <w:bCs/>
                <w:sz w:val="20"/>
                <w:lang w:eastAsia="x-none"/>
              </w:rPr>
              <w:t>/</w:t>
            </w:r>
            <w:r w:rsidRPr="00DE34F5">
              <w:rPr>
                <w:rFonts w:ascii="Arial Narrow" w:eastAsia="Times New Roman" w:hAnsi="Arial Narrow" w:cs="Arial"/>
                <w:b/>
                <w:bCs/>
                <w:sz w:val="20"/>
                <w:lang w:val="x-none" w:eastAsia="x-none"/>
              </w:rPr>
              <w:t xml:space="preserve">Intonation: </w:t>
            </w:r>
            <w:r w:rsidR="00EA54D2" w:rsidRPr="00DE34F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die Wörter </w:t>
            </w:r>
            <w:r w:rsidR="00EA54D2" w:rsidRPr="007A63B9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ihres</w:t>
            </w:r>
            <w:r w:rsidR="00EA54D2" w:rsidRPr="00DE34F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 Grundwortschatzes aussprechen: </w:t>
            </w:r>
            <w:r w:rsidRPr="00DE34F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grundlegende Besonderheiten des Vokalismus und</w:t>
            </w:r>
            <w:r w:rsidR="00540ED7" w:rsidRPr="00DE34F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 Konsonantismus</w:t>
            </w:r>
            <w:r w:rsidR="00F43817" w:rsidRPr="00DE34F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 (bsd. kurze und lange Vokale, /r/, /</w:t>
            </w:r>
            <w:r w:rsidR="00F43817" w:rsidRPr="00DE34F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sym w:font="Symbol" w:char="F071"/>
            </w:r>
            <w:r w:rsidR="00F43817" w:rsidRPr="00DE34F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/, /ð/, /w/)</w:t>
            </w:r>
            <w:r w:rsidR="00540ED7" w:rsidRPr="00DE34F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;</w:t>
            </w:r>
            <w:r w:rsidRPr="00DE34F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 </w:t>
            </w:r>
            <w:r w:rsidRPr="00DE34F5">
              <w:rPr>
                <w:rFonts w:ascii="Arial Narrow" w:eastAsia="Times New Roman" w:hAnsi="Arial Narrow" w:cs="Arial"/>
                <w:bCs/>
                <w:i/>
                <w:iCs/>
                <w:sz w:val="20"/>
                <w:lang w:eastAsia="x-none"/>
              </w:rPr>
              <w:t>short/long forms</w:t>
            </w:r>
            <w:r w:rsidR="00EA54D2" w:rsidRPr="00DE34F5">
              <w:rPr>
                <w:rFonts w:ascii="Arial Narrow" w:eastAsia="Times New Roman" w:hAnsi="Arial Narrow" w:cs="Arial"/>
                <w:bCs/>
                <w:i/>
                <w:iCs/>
                <w:sz w:val="20"/>
                <w:lang w:eastAsia="x-none"/>
              </w:rPr>
              <w:t xml:space="preserve"> (</w:t>
            </w:r>
            <w:r w:rsidR="00EA54D2" w:rsidRPr="00DE34F5">
              <w:rPr>
                <w:rFonts w:ascii="Arial Narrow" w:eastAsia="Times New Roman" w:hAnsi="Arial Narrow" w:cs="Arial"/>
                <w:bCs/>
                <w:iCs/>
                <w:sz w:val="20"/>
                <w:lang w:eastAsia="x-none"/>
              </w:rPr>
              <w:t>to be</w:t>
            </w:r>
            <w:r w:rsidR="00EA54D2" w:rsidRPr="00DE34F5">
              <w:rPr>
                <w:rFonts w:ascii="Arial Narrow" w:eastAsia="Times New Roman" w:hAnsi="Arial Narrow" w:cs="Arial"/>
                <w:bCs/>
                <w:i/>
                <w:iCs/>
                <w:sz w:val="20"/>
                <w:lang w:eastAsia="x-none"/>
              </w:rPr>
              <w:t xml:space="preserve">, </w:t>
            </w:r>
            <w:r w:rsidR="00EA54D2" w:rsidRPr="00DE34F5">
              <w:rPr>
                <w:rFonts w:ascii="Arial Narrow" w:eastAsia="Times New Roman" w:hAnsi="Arial Narrow" w:cs="Arial"/>
                <w:bCs/>
                <w:iCs/>
                <w:sz w:val="20"/>
                <w:lang w:eastAsia="x-none"/>
              </w:rPr>
              <w:t>can</w:t>
            </w:r>
            <w:r w:rsidR="00EA54D2" w:rsidRPr="00DE34F5">
              <w:rPr>
                <w:rFonts w:ascii="Arial Narrow" w:eastAsia="Times New Roman" w:hAnsi="Arial Narrow" w:cs="Arial"/>
                <w:bCs/>
                <w:i/>
                <w:iCs/>
                <w:sz w:val="20"/>
                <w:lang w:eastAsia="x-none"/>
              </w:rPr>
              <w:t>)</w:t>
            </w:r>
          </w:p>
          <w:p w14:paraId="3D6619E8" w14:textId="77777777" w:rsidR="00F15234" w:rsidRPr="00DE34F5" w:rsidRDefault="00AC3D6C" w:rsidP="00EA54D2">
            <w:pPr>
              <w:spacing w:after="0" w:line="240" w:lineRule="auto"/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lang w:val="x-none" w:eastAsia="x-none"/>
              </w:rPr>
              <w:t>Orthogra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lang w:eastAsia="x-none"/>
              </w:rPr>
              <w:t>f</w:t>
            </w:r>
            <w:r w:rsidR="00F15234" w:rsidRPr="00DE34F5">
              <w:rPr>
                <w:rFonts w:ascii="Arial Narrow" w:eastAsia="Times New Roman" w:hAnsi="Arial Narrow" w:cs="Arial"/>
                <w:b/>
                <w:bCs/>
                <w:sz w:val="20"/>
                <w:lang w:val="x-none" w:eastAsia="x-none"/>
              </w:rPr>
              <w:t xml:space="preserve">ie: </w:t>
            </w:r>
            <w:r w:rsidR="00EA54D2" w:rsidRPr="00DE34F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die Wörter </w:t>
            </w:r>
            <w:r w:rsidR="00EA54D2" w:rsidRPr="007A63B9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ihres</w:t>
            </w:r>
            <w:r w:rsidR="00EA54D2" w:rsidRPr="00DE34F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 Grundwortschatzes schreiben,</w:t>
            </w:r>
            <w:r w:rsidR="00EA54D2" w:rsidRPr="00DE34F5">
              <w:rPr>
                <w:rFonts w:ascii="Arial Narrow" w:eastAsia="Times New Roman" w:hAnsi="Arial Narrow" w:cs="Arial"/>
                <w:b/>
                <w:bCs/>
                <w:sz w:val="20"/>
                <w:lang w:eastAsia="x-none"/>
              </w:rPr>
              <w:t xml:space="preserve"> </w:t>
            </w:r>
            <w:r w:rsidR="00540ED7" w:rsidRPr="00DE34F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einfache Regeln der Rechtschreibung anwenden</w:t>
            </w:r>
            <w:r w:rsidR="00EA54D2" w:rsidRPr="00DE34F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 (</w:t>
            </w:r>
            <w:r w:rsidR="00EA54D2" w:rsidRPr="00DE34F5">
              <w:rPr>
                <w:rFonts w:ascii="Arial Narrow" w:eastAsia="Times New Roman" w:hAnsi="Arial Narrow" w:cs="Arial"/>
                <w:bCs/>
                <w:i/>
                <w:sz w:val="20"/>
                <w:lang w:eastAsia="x-none"/>
              </w:rPr>
              <w:t>capitalisation, short/long forms</w:t>
            </w:r>
            <w:r w:rsidR="00EA54D2" w:rsidRPr="00DE34F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)</w:t>
            </w:r>
          </w:p>
        </w:tc>
      </w:tr>
      <w:tr w:rsidR="00F15234" w:rsidRPr="009F31E1" w14:paraId="42FEE014" w14:textId="77777777">
        <w:tc>
          <w:tcPr>
            <w:tcW w:w="9778" w:type="dxa"/>
            <w:shd w:val="clear" w:color="auto" w:fill="D9D9D9"/>
          </w:tcPr>
          <w:p w14:paraId="4679A013" w14:textId="77777777" w:rsidR="00F15234" w:rsidRPr="00DE34F5" w:rsidRDefault="00F15234" w:rsidP="00F15234">
            <w:pPr>
              <w:spacing w:before="40" w:after="40" w:line="240" w:lineRule="auto"/>
              <w:jc w:val="center"/>
            </w:pPr>
            <w:r w:rsidRPr="00DE34F5"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>Text- und Medienkompetenz</w:t>
            </w:r>
          </w:p>
        </w:tc>
      </w:tr>
      <w:tr w:rsidR="00F15234" w:rsidRPr="009F31E1" w14:paraId="1F758D68" w14:textId="77777777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14:paraId="46E73DAD" w14:textId="77777777" w:rsidR="00F15234" w:rsidRPr="00DE34F5" w:rsidRDefault="00F15234" w:rsidP="00611A3A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DE34F5">
              <w:rPr>
                <w:rFonts w:ascii="Arial Narrow" w:hAnsi="Arial Narrow"/>
                <w:b/>
                <w:sz w:val="20"/>
              </w:rPr>
              <w:t>Ausgangstexte</w:t>
            </w:r>
            <w:r w:rsidRPr="00DE34F5">
              <w:rPr>
                <w:rFonts w:ascii="Arial Narrow" w:hAnsi="Arial Narrow"/>
                <w:sz w:val="20"/>
              </w:rPr>
              <w:t xml:space="preserve">: </w:t>
            </w:r>
            <w:r w:rsidR="00B326EA" w:rsidRPr="00DE34F5">
              <w:rPr>
                <w:rFonts w:ascii="Arial Narrow" w:hAnsi="Arial Narrow"/>
                <w:sz w:val="20"/>
              </w:rPr>
              <w:t xml:space="preserve">didaktisierte Texte und Medien auf Thema und Inhalt untersuchen </w:t>
            </w:r>
            <w:r w:rsidR="00611A3A" w:rsidRPr="00DE34F5">
              <w:rPr>
                <w:rFonts w:ascii="Arial Narrow" w:hAnsi="Arial Narrow"/>
                <w:sz w:val="20"/>
              </w:rPr>
              <w:t>(</w:t>
            </w:r>
            <w:r w:rsidRPr="00DE34F5">
              <w:rPr>
                <w:rFonts w:ascii="Arial Narrow" w:hAnsi="Arial Narrow"/>
                <w:sz w:val="20"/>
              </w:rPr>
              <w:t xml:space="preserve">informierende </w:t>
            </w:r>
            <w:r w:rsidR="00206177" w:rsidRPr="00DE34F5">
              <w:rPr>
                <w:rFonts w:ascii="Arial Narrow" w:hAnsi="Arial Narrow"/>
                <w:sz w:val="20"/>
              </w:rPr>
              <w:t xml:space="preserve">Texte; Alltagsgespräche; Bilder; </w:t>
            </w:r>
            <w:r w:rsidRPr="00DE34F5">
              <w:rPr>
                <w:rFonts w:ascii="Arial Narrow" w:hAnsi="Arial Narrow"/>
                <w:sz w:val="20"/>
              </w:rPr>
              <w:t>Bildergeschichten</w:t>
            </w:r>
            <w:r w:rsidR="00611A3A" w:rsidRPr="00DE34F5">
              <w:rPr>
                <w:rFonts w:ascii="Arial Narrow" w:hAnsi="Arial Narrow"/>
                <w:sz w:val="20"/>
              </w:rPr>
              <w:t>)</w:t>
            </w:r>
          </w:p>
          <w:p w14:paraId="3035EA98" w14:textId="4C0A893D" w:rsidR="00F15234" w:rsidRPr="00DE34F5" w:rsidRDefault="00F15234" w:rsidP="00414FF2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 w:rsidRPr="00DE34F5">
              <w:rPr>
                <w:rFonts w:ascii="Arial Narrow" w:hAnsi="Arial Narrow"/>
                <w:b/>
                <w:sz w:val="20"/>
              </w:rPr>
              <w:t>Zieltexte</w:t>
            </w:r>
            <w:r w:rsidRPr="00DE34F5">
              <w:rPr>
                <w:rFonts w:ascii="Arial Narrow" w:hAnsi="Arial Narrow"/>
                <w:sz w:val="20"/>
              </w:rPr>
              <w:t xml:space="preserve">: </w:t>
            </w:r>
            <w:r w:rsidR="00611A3A" w:rsidRPr="00DE34F5">
              <w:rPr>
                <w:rFonts w:ascii="Arial Narrow" w:hAnsi="Arial Narrow"/>
                <w:sz w:val="20"/>
              </w:rPr>
              <w:t>unter Einsatz einfacher produktionsorientierter Verfahren (</w:t>
            </w:r>
            <w:r w:rsidR="001F2D7F" w:rsidRPr="00DE34F5">
              <w:rPr>
                <w:rFonts w:ascii="Arial Narrow" w:hAnsi="Arial Narrow"/>
                <w:sz w:val="20"/>
              </w:rPr>
              <w:t xml:space="preserve">z.B. </w:t>
            </w:r>
            <w:r w:rsidR="00414FF2">
              <w:rPr>
                <w:rFonts w:ascii="Arial Narrow" w:hAnsi="Arial Narrow"/>
                <w:sz w:val="20"/>
              </w:rPr>
              <w:t xml:space="preserve">unter Verwendung von </w:t>
            </w:r>
            <w:r w:rsidR="00611A3A" w:rsidRPr="00DE34F5">
              <w:rPr>
                <w:rFonts w:ascii="Arial Narrow" w:hAnsi="Arial Narrow"/>
                <w:sz w:val="20"/>
              </w:rPr>
              <w:t>Modelltexte</w:t>
            </w:r>
            <w:r w:rsidR="00414FF2">
              <w:rPr>
                <w:rFonts w:ascii="Arial Narrow" w:hAnsi="Arial Narrow"/>
                <w:sz w:val="20"/>
              </w:rPr>
              <w:t>n und</w:t>
            </w:r>
            <w:r w:rsidR="00611A3A" w:rsidRPr="00DE34F5">
              <w:rPr>
                <w:rFonts w:ascii="Arial Narrow" w:hAnsi="Arial Narrow"/>
                <w:i/>
                <w:sz w:val="20"/>
              </w:rPr>
              <w:t xml:space="preserve"> scaffolding</w:t>
            </w:r>
            <w:r w:rsidR="00611A3A" w:rsidRPr="00DE34F5">
              <w:rPr>
                <w:rFonts w:ascii="Arial Narrow" w:hAnsi="Arial Narrow"/>
                <w:sz w:val="20"/>
              </w:rPr>
              <w:t>) kurze analoge und digitale Texte und Medienprodukte erstellen (</w:t>
            </w:r>
            <w:r w:rsidR="005C449E">
              <w:rPr>
                <w:rFonts w:ascii="Arial Narrow" w:hAnsi="Arial Narrow"/>
                <w:sz w:val="20"/>
              </w:rPr>
              <w:t xml:space="preserve">Beschreibungen als </w:t>
            </w:r>
            <w:r w:rsidR="00383442" w:rsidRPr="00DE34F5">
              <w:rPr>
                <w:rFonts w:ascii="Arial Narrow" w:hAnsi="Arial Narrow"/>
                <w:sz w:val="20"/>
              </w:rPr>
              <w:t>„me“-Poster</w:t>
            </w:r>
            <w:r w:rsidR="005C449E">
              <w:rPr>
                <w:rFonts w:ascii="Arial Narrow" w:hAnsi="Arial Narrow"/>
                <w:sz w:val="20"/>
              </w:rPr>
              <w:t xml:space="preserve"> oder</w:t>
            </w:r>
            <w:r w:rsidR="00383442" w:rsidRPr="00DE34F5">
              <w:rPr>
                <w:rFonts w:ascii="Arial Narrow" w:hAnsi="Arial Narrow"/>
                <w:sz w:val="20"/>
              </w:rPr>
              <w:t xml:space="preserve"> </w:t>
            </w:r>
            <w:r w:rsidR="00A9561C">
              <w:rPr>
                <w:rFonts w:ascii="Arial Narrow" w:hAnsi="Arial Narrow"/>
                <w:sz w:val="20"/>
              </w:rPr>
              <w:t xml:space="preserve">ggf. </w:t>
            </w:r>
            <w:r w:rsidR="00383442" w:rsidRPr="00DE34F5">
              <w:rPr>
                <w:rFonts w:ascii="Arial Narrow" w:hAnsi="Arial Narrow"/>
                <w:sz w:val="20"/>
              </w:rPr>
              <w:t>„me“-Video)</w:t>
            </w:r>
          </w:p>
        </w:tc>
      </w:tr>
      <w:tr w:rsidR="00F15234" w:rsidRPr="009F31E1" w14:paraId="58471C40" w14:textId="77777777">
        <w:tc>
          <w:tcPr>
            <w:tcW w:w="9778" w:type="dxa"/>
            <w:shd w:val="clear" w:color="auto" w:fill="D9D9D9"/>
          </w:tcPr>
          <w:p w14:paraId="7BBE8D7E" w14:textId="77777777" w:rsidR="00F15234" w:rsidRPr="00DE34F5" w:rsidRDefault="00F15234" w:rsidP="00F15234">
            <w:pPr>
              <w:spacing w:before="40" w:after="40" w:line="240" w:lineRule="auto"/>
              <w:jc w:val="center"/>
            </w:pPr>
            <w:r w:rsidRPr="00DE34F5"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>Sprachlernkompetenz</w:t>
            </w:r>
          </w:p>
        </w:tc>
      </w:tr>
      <w:tr w:rsidR="00F15234" w:rsidRPr="009F31E1" w14:paraId="48C365EE" w14:textId="77777777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14:paraId="3B13984B" w14:textId="77777777" w:rsidR="00611A3A" w:rsidRPr="00DE34F5" w:rsidRDefault="00B326EA" w:rsidP="00F15234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 Narrow" w:hAnsi="Arial Narrow"/>
                <w:sz w:val="20"/>
              </w:rPr>
            </w:pPr>
            <w:r w:rsidRPr="00DE34F5">
              <w:rPr>
                <w:rFonts w:ascii="Arial Narrow" w:hAnsi="Arial Narrow"/>
                <w:sz w:val="20"/>
              </w:rPr>
              <w:t>einfache Regeln des Sprachgebrauchs erschließen, erprobend anwenden und ihren Gebrauch festigen</w:t>
            </w:r>
          </w:p>
          <w:p w14:paraId="79C6554D" w14:textId="77777777" w:rsidR="005C62FC" w:rsidRPr="00DE34F5" w:rsidRDefault="00206177" w:rsidP="00203FC5">
            <w:pPr>
              <w:numPr>
                <w:ilvl w:val="0"/>
                <w:numId w:val="1"/>
              </w:numPr>
              <w:spacing w:after="0" w:line="240" w:lineRule="auto"/>
              <w:ind w:left="284" w:hanging="284"/>
            </w:pPr>
            <w:r w:rsidRPr="00DE34F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einfache Hilfsmittel nutzen (z.B.</w:t>
            </w:r>
            <w:r w:rsidR="00611A3A" w:rsidRPr="00DE34F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 einfache Strategien der Strukturierung inhaltlicher Elemente</w:t>
            </w:r>
            <w:r w:rsidR="005C62FC" w:rsidRPr="00DE34F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), um analoge und digitale Texte und Arbeitsprodukte zu erstellen (z.B. „me-Poster“</w:t>
            </w:r>
            <w:r w:rsidR="00611A3A" w:rsidRPr="00DE34F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 </w:t>
            </w:r>
            <w:r w:rsidR="005C449E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oder</w:t>
            </w:r>
            <w:r w:rsidR="00A9561C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 ggf.</w:t>
            </w:r>
            <w:r w:rsidR="00A9561C" w:rsidRPr="00DE34F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 </w:t>
            </w:r>
            <w:r w:rsidR="00611A3A" w:rsidRPr="00DE34F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„me“-Video</w:t>
            </w:r>
            <w:r w:rsidR="005C62FC" w:rsidRPr="00DE34F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)</w:t>
            </w:r>
          </w:p>
        </w:tc>
      </w:tr>
    </w:tbl>
    <w:p w14:paraId="0B2A3827" w14:textId="77777777" w:rsidR="00F15234" w:rsidRPr="00FD3B5C" w:rsidRDefault="00F15234" w:rsidP="00F15234">
      <w:pPr>
        <w:spacing w:after="0" w:line="240" w:lineRule="auto"/>
        <w:rPr>
          <w:rFonts w:ascii="Arial" w:hAnsi="Arial" w:cs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15234" w:rsidRPr="009F31E1" w14:paraId="6738F72D" w14:textId="77777777">
        <w:tc>
          <w:tcPr>
            <w:tcW w:w="9778" w:type="dxa"/>
            <w:shd w:val="clear" w:color="auto" w:fill="auto"/>
          </w:tcPr>
          <w:p w14:paraId="6DB8D7BA" w14:textId="77777777" w:rsidR="00F15234" w:rsidRPr="00DE34F5" w:rsidRDefault="00F15234" w:rsidP="00F15234">
            <w:pPr>
              <w:spacing w:before="40" w:after="40" w:line="240" w:lineRule="auto"/>
              <w:rPr>
                <w:sz w:val="24"/>
                <w:szCs w:val="24"/>
              </w:rPr>
            </w:pPr>
            <w:r w:rsidRPr="00DE34F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Weitere </w:t>
            </w:r>
            <w:r w:rsidRPr="00DE34F5">
              <w:rPr>
                <w:rFonts w:ascii="Arial" w:hAnsi="Arial" w:cs="Arial"/>
                <w:b/>
                <w:bCs/>
                <w:sz w:val="24"/>
                <w:szCs w:val="24"/>
              </w:rPr>
              <w:t>Hinweise, Vereinbarungen und Absprachen</w:t>
            </w:r>
          </w:p>
        </w:tc>
      </w:tr>
      <w:tr w:rsidR="00F15234" w:rsidRPr="009F31E1" w14:paraId="5184A113" w14:textId="77777777">
        <w:tc>
          <w:tcPr>
            <w:tcW w:w="9778" w:type="dxa"/>
            <w:shd w:val="clear" w:color="auto" w:fill="auto"/>
          </w:tcPr>
          <w:p w14:paraId="0F6F55E3" w14:textId="77777777" w:rsidR="00F15234" w:rsidRPr="00DE34F5" w:rsidRDefault="00F15234" w:rsidP="00F15234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DE34F5">
              <w:rPr>
                <w:rFonts w:ascii="Arial Narrow" w:hAnsi="Arial Narrow"/>
                <w:b/>
                <w:sz w:val="20"/>
                <w:szCs w:val="20"/>
              </w:rPr>
              <w:t>Leistungsüberprüfung</w:t>
            </w:r>
            <w:r w:rsidRPr="00DE34F5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="00B326EA" w:rsidRPr="00DE34F5">
              <w:rPr>
                <w:rFonts w:ascii="Arial Narrow" w:hAnsi="Arial Narrow"/>
                <w:sz w:val="20"/>
                <w:szCs w:val="20"/>
              </w:rPr>
              <w:t xml:space="preserve">erster Vokabeltest und erste Klassenarbeit; </w:t>
            </w:r>
            <w:r w:rsidRPr="00DE34F5">
              <w:rPr>
                <w:rFonts w:ascii="Arial Narrow" w:hAnsi="Arial Narrow"/>
                <w:sz w:val="20"/>
                <w:szCs w:val="20"/>
              </w:rPr>
              <w:t xml:space="preserve">jeweils ein </w:t>
            </w:r>
            <w:r w:rsidRPr="00DE34F5">
              <w:rPr>
                <w:rFonts w:ascii="Arial Narrow" w:hAnsi="Arial Narrow"/>
                <w:i/>
                <w:sz w:val="20"/>
                <w:szCs w:val="20"/>
              </w:rPr>
              <w:t xml:space="preserve">mock test </w:t>
            </w:r>
            <w:r w:rsidR="00B326EA" w:rsidRPr="00DE34F5">
              <w:rPr>
                <w:rFonts w:ascii="Arial Narrow" w:hAnsi="Arial Narrow"/>
                <w:sz w:val="20"/>
                <w:szCs w:val="20"/>
              </w:rPr>
              <w:t>da</w:t>
            </w:r>
            <w:r w:rsidRPr="00DE34F5">
              <w:rPr>
                <w:rFonts w:ascii="Arial Narrow" w:hAnsi="Arial Narrow"/>
                <w:sz w:val="20"/>
                <w:szCs w:val="20"/>
              </w:rPr>
              <w:t xml:space="preserve">vor </w:t>
            </w:r>
          </w:p>
          <w:p w14:paraId="3D3EA574" w14:textId="77777777" w:rsidR="00F15234" w:rsidRPr="00DE34F5" w:rsidRDefault="00F15234" w:rsidP="00F15234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DE34F5">
              <w:rPr>
                <w:rFonts w:ascii="Arial Narrow" w:hAnsi="Arial Narrow"/>
                <w:b/>
                <w:sz w:val="20"/>
                <w:szCs w:val="20"/>
              </w:rPr>
              <w:t>Anknüpfen an bereits erworbene Kompetenzen</w:t>
            </w:r>
            <w:r w:rsidRPr="00DE34F5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DE34F5">
              <w:rPr>
                <w:rFonts w:ascii="Arial Narrow" w:hAnsi="Arial Narrow"/>
                <w:i/>
                <w:iCs/>
                <w:sz w:val="20"/>
                <w:szCs w:val="20"/>
              </w:rPr>
              <w:t>speaking</w:t>
            </w:r>
            <w:r w:rsidRPr="00DE34F5">
              <w:rPr>
                <w:rFonts w:ascii="Arial Narrow" w:hAnsi="Arial Narrow"/>
                <w:sz w:val="20"/>
                <w:szCs w:val="20"/>
              </w:rPr>
              <w:t>, u.a. über sich und die Familie Auskunft geben und entsprechende Fragen stellen</w:t>
            </w:r>
            <w:r w:rsidR="00B326EA" w:rsidRPr="00DE34F5">
              <w:rPr>
                <w:rFonts w:ascii="Arial Narrow" w:hAnsi="Arial Narrow"/>
                <w:sz w:val="20"/>
                <w:szCs w:val="20"/>
              </w:rPr>
              <w:t xml:space="preserve"> (vgl. </w:t>
            </w:r>
            <w:r w:rsidR="000D79BF">
              <w:rPr>
                <w:rFonts w:ascii="Arial Narrow" w:hAnsi="Arial Narrow"/>
                <w:sz w:val="20"/>
                <w:szCs w:val="20"/>
              </w:rPr>
              <w:t xml:space="preserve">Lehrplan </w:t>
            </w:r>
            <w:r w:rsidR="00B326EA" w:rsidRPr="00DE34F5">
              <w:rPr>
                <w:rFonts w:ascii="Arial Narrow" w:hAnsi="Arial Narrow"/>
                <w:sz w:val="20"/>
                <w:szCs w:val="20"/>
              </w:rPr>
              <w:t>Grundschule – Englisch)</w:t>
            </w:r>
          </w:p>
          <w:p w14:paraId="275E31A1" w14:textId="77777777" w:rsidR="00F15234" w:rsidRPr="00DE34F5" w:rsidRDefault="00DE34F5" w:rsidP="00F15234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x-none"/>
              </w:rPr>
              <w:t>Mögliche</w:t>
            </w:r>
            <w:r w:rsidR="00F15234" w:rsidRPr="00DE34F5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x-none"/>
              </w:rPr>
              <w:t xml:space="preserve"> Umsetzung im Unterricht</w:t>
            </w:r>
            <w:r w:rsidR="00F15234" w:rsidRPr="00DE34F5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 xml:space="preserve">: Erstellen eines „me“-Posters (analog oder digital) oder </w:t>
            </w:r>
            <w:r w:rsidR="00A9561C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 xml:space="preserve">ggf. </w:t>
            </w:r>
            <w:r w:rsidR="00F15234" w:rsidRPr="00DE34F5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>eines „me“-Videos</w:t>
            </w:r>
          </w:p>
          <w:p w14:paraId="63A2A2D6" w14:textId="77777777" w:rsidR="00F15234" w:rsidRPr="00DE34F5" w:rsidRDefault="00F15234" w:rsidP="00F15234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DE34F5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x-none"/>
              </w:rPr>
              <w:t>Medienbildung</w:t>
            </w:r>
            <w:r w:rsidRPr="00DE34F5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 xml:space="preserve">: Medienprodukte </w:t>
            </w:r>
            <w:r w:rsidR="005C62FC" w:rsidRPr="00DE34F5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>(z.B. „me</w:t>
            </w:r>
            <w:r w:rsidR="00B326EA" w:rsidRPr="00DE34F5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>“</w:t>
            </w:r>
            <w:r w:rsidR="005C62FC" w:rsidRPr="00DE34F5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 xml:space="preserve">-Poster </w:t>
            </w:r>
            <w:r w:rsidR="00203FC5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>oder</w:t>
            </w:r>
            <w:r w:rsidR="00A9561C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 xml:space="preserve"> ggf.</w:t>
            </w:r>
            <w:r w:rsidR="005C62FC" w:rsidRPr="00DE34F5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 xml:space="preserve"> „me</w:t>
            </w:r>
            <w:r w:rsidR="00B326EA" w:rsidRPr="00DE34F5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>“</w:t>
            </w:r>
            <w:r w:rsidR="005C62FC" w:rsidRPr="00DE34F5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 xml:space="preserve">-Video) </w:t>
            </w:r>
            <w:r w:rsidRPr="00DE34F5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>adressatengerecht planen, gestalten und präsentieren (</w:t>
            </w:r>
            <w:r w:rsidR="00B326EA" w:rsidRPr="00DE34F5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 xml:space="preserve">vgl. </w:t>
            </w:r>
            <w:r w:rsidRPr="00DE34F5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>MKR 4.1</w:t>
            </w:r>
            <w:bookmarkStart w:id="0" w:name="_GoBack"/>
            <w:bookmarkEnd w:id="0"/>
            <w:r w:rsidRPr="00DE34F5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>)</w:t>
            </w:r>
          </w:p>
          <w:p w14:paraId="714DD22B" w14:textId="77777777" w:rsidR="00B326EA" w:rsidRPr="007460BD" w:rsidRDefault="00F15234" w:rsidP="007460BD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DE34F5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x-none"/>
              </w:rPr>
              <w:t>Verbraucherbildung</w:t>
            </w:r>
            <w:r w:rsidRPr="00DE34F5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 xml:space="preserve">: </w:t>
            </w:r>
            <w:r w:rsidR="005C62FC" w:rsidRPr="00DE34F5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>Bereich D – Leben, Wohnen und Mobilität (Wohnen und Zusammenleben)</w:t>
            </w:r>
          </w:p>
        </w:tc>
      </w:tr>
    </w:tbl>
    <w:p w14:paraId="68242DA4" w14:textId="77777777" w:rsidR="00AD7E6F" w:rsidRDefault="00AD7E6F" w:rsidP="00010BEE"/>
    <w:sectPr w:rsidR="00AD7E6F" w:rsidSect="001F2D7F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31CA"/>
    <w:multiLevelType w:val="hybridMultilevel"/>
    <w:tmpl w:val="86F841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92653"/>
    <w:multiLevelType w:val="hybridMultilevel"/>
    <w:tmpl w:val="3EC44800"/>
    <w:lvl w:ilvl="0" w:tplc="8BE8D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76513"/>
    <w:multiLevelType w:val="hybridMultilevel"/>
    <w:tmpl w:val="819813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34"/>
    <w:rsid w:val="00010BEE"/>
    <w:rsid w:val="00027730"/>
    <w:rsid w:val="000330B3"/>
    <w:rsid w:val="0006291C"/>
    <w:rsid w:val="00074C85"/>
    <w:rsid w:val="000D79BF"/>
    <w:rsid w:val="001F2D7F"/>
    <w:rsid w:val="00203FC5"/>
    <w:rsid w:val="00206177"/>
    <w:rsid w:val="00263B6F"/>
    <w:rsid w:val="00274407"/>
    <w:rsid w:val="0028170C"/>
    <w:rsid w:val="00291304"/>
    <w:rsid w:val="003045AF"/>
    <w:rsid w:val="00314EE7"/>
    <w:rsid w:val="003232A5"/>
    <w:rsid w:val="003742B0"/>
    <w:rsid w:val="00383442"/>
    <w:rsid w:val="00414FF2"/>
    <w:rsid w:val="004C1275"/>
    <w:rsid w:val="00540ED7"/>
    <w:rsid w:val="00586566"/>
    <w:rsid w:val="00590442"/>
    <w:rsid w:val="005C449E"/>
    <w:rsid w:val="005C62FC"/>
    <w:rsid w:val="005C7B74"/>
    <w:rsid w:val="00611A3A"/>
    <w:rsid w:val="00626AE3"/>
    <w:rsid w:val="0064278D"/>
    <w:rsid w:val="006E2367"/>
    <w:rsid w:val="006E457F"/>
    <w:rsid w:val="007264C1"/>
    <w:rsid w:val="007460BD"/>
    <w:rsid w:val="00751395"/>
    <w:rsid w:val="00783F6E"/>
    <w:rsid w:val="007A63B9"/>
    <w:rsid w:val="008338A3"/>
    <w:rsid w:val="00886ECC"/>
    <w:rsid w:val="0092123B"/>
    <w:rsid w:val="009F31E1"/>
    <w:rsid w:val="00A1494C"/>
    <w:rsid w:val="00A9561C"/>
    <w:rsid w:val="00AC3D6C"/>
    <w:rsid w:val="00AD7E6F"/>
    <w:rsid w:val="00B326EA"/>
    <w:rsid w:val="00CA414C"/>
    <w:rsid w:val="00CE3DF6"/>
    <w:rsid w:val="00D44C64"/>
    <w:rsid w:val="00D87867"/>
    <w:rsid w:val="00DE34F5"/>
    <w:rsid w:val="00E378D6"/>
    <w:rsid w:val="00EA54D2"/>
    <w:rsid w:val="00F15234"/>
    <w:rsid w:val="00F43817"/>
    <w:rsid w:val="00F805BB"/>
    <w:rsid w:val="00FD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BA1E"/>
  <w15:chartTrackingRefBased/>
  <w15:docId w15:val="{BD819CB6-3CD0-43FC-A903-6379BC18E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uiPriority w:val="99"/>
    <w:semiHidden/>
    <w:unhideWhenUsed/>
    <w:rsid w:val="00F152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15234"/>
    <w:pPr>
      <w:spacing w:after="160" w:line="259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F15234"/>
    <w:rPr>
      <w:rFonts w:ascii="Calibri" w:eastAsia="Calibri" w:hAnsi="Calibri" w:cs="Times New Roman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5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15234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15234"/>
    <w:pPr>
      <w:spacing w:after="200" w:line="240" w:lineRule="auto"/>
    </w:pPr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15234"/>
    <w:rPr>
      <w:rFonts w:ascii="Calibri" w:eastAsia="Calibri" w:hAnsi="Calibri" w:cs="Times New Roman"/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206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71254739</Template>
  <TotalTime>0</TotalTime>
  <Pages>1</Pages>
  <Words>641</Words>
  <Characters>4044</Characters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Konkretisiertes Unterrichtsvorhaben 5</vt:lpstr>
    </vt:vector>
  </TitlesOfParts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terms:created xsi:type="dcterms:W3CDTF">2020-01-17T09:21:00Z</dcterms:created>
  <dcterms:modified xsi:type="dcterms:W3CDTF">2020-01-29T08:23:00Z</dcterms:modified>
</cp:coreProperties>
</file>