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ABBB4" w14:textId="6BF24366" w:rsidR="009A6D1A" w:rsidRPr="006E527F" w:rsidRDefault="009A6D1A" w:rsidP="003D0272">
      <w:pPr>
        <w:rPr>
          <w:rFonts w:cs="Arial"/>
          <w:b/>
        </w:rPr>
      </w:pPr>
      <w:r w:rsidRPr="007172E5">
        <w:rPr>
          <w:rFonts w:cs="Arial"/>
          <w:b/>
        </w:rPr>
        <w:t xml:space="preserve">UV </w:t>
      </w:r>
      <w:r w:rsidR="0049229E" w:rsidRPr="007172E5">
        <w:rPr>
          <w:rFonts w:cs="Arial"/>
          <w:b/>
        </w:rPr>
        <w:t>9.4</w:t>
      </w:r>
      <w:r w:rsidRPr="007172E5">
        <w:rPr>
          <w:rFonts w:cs="Arial"/>
          <w:b/>
        </w:rPr>
        <w:t xml:space="preserve">: </w:t>
      </w:r>
      <w:r w:rsidRPr="007172E5">
        <w:rPr>
          <w:rFonts w:cs="Arial"/>
          <w:b/>
          <w:lang w:eastAsia="de-DE"/>
        </w:rPr>
        <w:t>Gase – wichtige Ausgangsstoffe für Industrierohstoffe</w:t>
      </w:r>
      <w:r w:rsidRPr="00917856">
        <w:rPr>
          <w:rFonts w:cs="Arial"/>
          <w:iCs/>
          <w:lang w:eastAsia="de-DE"/>
        </w:rPr>
        <w:t xml:space="preserve"> </w:t>
      </w:r>
      <w:r w:rsidRPr="007172E5">
        <w:rPr>
          <w:rFonts w:cs="Arial"/>
          <w:b/>
          <w:bCs/>
          <w:lang w:eastAsia="ar-SA"/>
        </w:rPr>
        <w:t xml:space="preserve">(ca. </w:t>
      </w:r>
      <w:r w:rsidR="003F594E" w:rsidRPr="007172E5">
        <w:rPr>
          <w:rFonts w:cs="Arial"/>
          <w:b/>
          <w:bCs/>
          <w:lang w:eastAsia="ar-SA"/>
        </w:rPr>
        <w:t xml:space="preserve">10 </w:t>
      </w:r>
      <w:proofErr w:type="spellStart"/>
      <w:r w:rsidRPr="006E527F">
        <w:rPr>
          <w:rFonts w:cs="Arial"/>
          <w:b/>
          <w:bCs/>
          <w:lang w:eastAsia="ar-SA"/>
        </w:rPr>
        <w:t>Ustd</w:t>
      </w:r>
      <w:proofErr w:type="spellEnd"/>
      <w:r w:rsidRPr="006E527F">
        <w:rPr>
          <w:rFonts w:cs="Arial"/>
          <w:b/>
          <w:bCs/>
          <w:lang w:eastAsia="ar-SA"/>
        </w:rPr>
        <w:t xml:space="preserve">.) </w:t>
      </w:r>
      <w:r w:rsidR="00863598" w:rsidRPr="006E527F">
        <w:rPr>
          <w:rFonts w:cs="Arial"/>
          <w:b/>
          <w:bCs/>
          <w:lang w:eastAsia="ar-SA"/>
        </w:rPr>
        <w:t>(Power-</w:t>
      </w:r>
      <w:proofErr w:type="spellStart"/>
      <w:r w:rsidR="00863598" w:rsidRPr="006E527F">
        <w:rPr>
          <w:rFonts w:cs="Arial"/>
          <w:b/>
          <w:bCs/>
          <w:lang w:eastAsia="ar-SA"/>
        </w:rPr>
        <w:t>to</w:t>
      </w:r>
      <w:proofErr w:type="spellEnd"/>
      <w:r w:rsidR="00863598" w:rsidRPr="006E527F">
        <w:rPr>
          <w:rFonts w:cs="Arial"/>
          <w:b/>
          <w:bCs/>
          <w:lang w:eastAsia="ar-SA"/>
        </w:rPr>
        <w:t>-Gas-Verfahren)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38"/>
        <w:gridCol w:w="3007"/>
        <w:gridCol w:w="8632"/>
      </w:tblGrid>
      <w:tr w:rsidR="009A6D1A" w:rsidRPr="00917856" w14:paraId="18B88344" w14:textId="77777777" w:rsidTr="003E78BE">
        <w:trPr>
          <w:cantSplit/>
          <w:trHeight w:val="632"/>
        </w:trPr>
        <w:tc>
          <w:tcPr>
            <w:tcW w:w="924" w:type="pct"/>
            <w:shd w:val="clear" w:color="auto" w:fill="D9D9D9"/>
          </w:tcPr>
          <w:p w14:paraId="731FD017" w14:textId="77777777" w:rsidR="009A6D1A" w:rsidRPr="00917856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b/>
                <w:i/>
                <w:sz w:val="22"/>
                <w:szCs w:val="22"/>
              </w:rPr>
            </w:pPr>
            <w:r w:rsidRPr="00917856">
              <w:rPr>
                <w:b/>
                <w:i/>
                <w:sz w:val="22"/>
                <w:szCs w:val="22"/>
              </w:rPr>
              <w:t>Fragestellung</w:t>
            </w:r>
          </w:p>
        </w:tc>
        <w:tc>
          <w:tcPr>
            <w:tcW w:w="1053" w:type="pct"/>
            <w:shd w:val="clear" w:color="auto" w:fill="D9D9D9"/>
          </w:tcPr>
          <w:p w14:paraId="267EEB2F" w14:textId="77777777" w:rsidR="009A6D1A" w:rsidRPr="00917856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917856">
              <w:rPr>
                <w:rFonts w:cs="Arial"/>
                <w:b/>
                <w:sz w:val="22"/>
                <w:szCs w:val="22"/>
              </w:rPr>
              <w:t>Inhaltsfelder</w:t>
            </w:r>
          </w:p>
          <w:p w14:paraId="6E11220B" w14:textId="77777777" w:rsidR="009A6D1A" w:rsidRPr="00917856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917856">
              <w:rPr>
                <w:rFonts w:cs="Arial"/>
                <w:b/>
                <w:sz w:val="22"/>
                <w:szCs w:val="22"/>
              </w:rPr>
              <w:t xml:space="preserve">Inhaltliche Schwerpunkte </w:t>
            </w:r>
          </w:p>
          <w:p w14:paraId="2253F423" w14:textId="77777777" w:rsidR="009A6D1A" w:rsidRPr="00917856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sz w:val="22"/>
                <w:szCs w:val="22"/>
              </w:rPr>
            </w:pPr>
            <w:r w:rsidRPr="00917856">
              <w:rPr>
                <w:rFonts w:cs="Arial"/>
                <w:b/>
                <w:sz w:val="22"/>
                <w:szCs w:val="22"/>
              </w:rPr>
              <w:t>(fachliche Konkretisierung)</w:t>
            </w:r>
          </w:p>
        </w:tc>
        <w:tc>
          <w:tcPr>
            <w:tcW w:w="3023" w:type="pct"/>
            <w:shd w:val="clear" w:color="auto" w:fill="D9D9D9"/>
          </w:tcPr>
          <w:p w14:paraId="09C9AB2D" w14:textId="55E883AF" w:rsidR="009A6D1A" w:rsidRPr="00917856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b/>
                <w:sz w:val="22"/>
                <w:szCs w:val="22"/>
              </w:rPr>
            </w:pPr>
            <w:r w:rsidRPr="00917856">
              <w:rPr>
                <w:b/>
                <w:sz w:val="22"/>
                <w:szCs w:val="22"/>
              </w:rPr>
              <w:t xml:space="preserve">Schwerpunkte </w:t>
            </w:r>
            <w:r w:rsidR="00A304D3" w:rsidRPr="00917856">
              <w:rPr>
                <w:b/>
                <w:sz w:val="22"/>
                <w:szCs w:val="22"/>
              </w:rPr>
              <w:t xml:space="preserve">der </w:t>
            </w:r>
            <w:r w:rsidRPr="00917856">
              <w:rPr>
                <w:b/>
                <w:sz w:val="22"/>
                <w:szCs w:val="22"/>
              </w:rPr>
              <w:t>Kompetenzentwicklung</w:t>
            </w:r>
          </w:p>
        </w:tc>
      </w:tr>
      <w:tr w:rsidR="009A6D1A" w:rsidRPr="00917856" w14:paraId="3127E87A" w14:textId="77777777" w:rsidTr="003E78BE">
        <w:trPr>
          <w:cantSplit/>
          <w:trHeight w:val="165"/>
        </w:trPr>
        <w:tc>
          <w:tcPr>
            <w:tcW w:w="924" w:type="pct"/>
            <w:tcMar>
              <w:left w:w="108" w:type="dxa"/>
            </w:tcMar>
          </w:tcPr>
          <w:p w14:paraId="799077BB" w14:textId="77777777" w:rsidR="009A6D1A" w:rsidRPr="00917856" w:rsidRDefault="009A6D1A" w:rsidP="000364D7">
            <w:pPr>
              <w:spacing w:before="100" w:after="100" w:line="240" w:lineRule="auto"/>
              <w:jc w:val="left"/>
              <w:rPr>
                <w:rFonts w:cs="Arial"/>
                <w:i/>
                <w:lang w:eastAsia="de-DE"/>
              </w:rPr>
            </w:pPr>
            <w:r w:rsidRPr="00917856">
              <w:rPr>
                <w:rFonts w:cs="Arial"/>
                <w:i/>
                <w:lang w:eastAsia="de-DE"/>
              </w:rPr>
              <w:t>Wie lassen sich wichtige Rohstoffe aus Gasen synthetisieren?</w:t>
            </w:r>
          </w:p>
          <w:p w14:paraId="364E2B55" w14:textId="77777777" w:rsidR="009A6D1A" w:rsidRPr="00917856" w:rsidRDefault="009A6D1A" w:rsidP="00000CA6">
            <w:pPr>
              <w:spacing w:beforeLines="40" w:before="96" w:afterLines="40" w:after="96"/>
              <w:jc w:val="left"/>
              <w:rPr>
                <w:b/>
              </w:rPr>
            </w:pPr>
          </w:p>
        </w:tc>
        <w:tc>
          <w:tcPr>
            <w:tcW w:w="1053" w:type="pct"/>
            <w:tcMar>
              <w:left w:w="108" w:type="dxa"/>
            </w:tcMar>
          </w:tcPr>
          <w:p w14:paraId="6FE13305" w14:textId="5C7F30AE" w:rsidR="009A6D1A" w:rsidRPr="00917856" w:rsidRDefault="00A304D3" w:rsidP="003E78BE">
            <w:pPr>
              <w:spacing w:before="120" w:after="120" w:line="240" w:lineRule="auto"/>
              <w:rPr>
                <w:rFonts w:cs="Arial"/>
                <w:b/>
                <w:bCs/>
                <w:lang w:eastAsia="de-DE"/>
              </w:rPr>
            </w:pPr>
            <w:r w:rsidRPr="00917856">
              <w:rPr>
                <w:rFonts w:cs="Arial"/>
                <w:b/>
                <w:bCs/>
                <w:lang w:eastAsia="de-DE"/>
              </w:rPr>
              <w:t>IF</w:t>
            </w:r>
            <w:r w:rsidR="009A6D1A" w:rsidRPr="00917856">
              <w:rPr>
                <w:rFonts w:cs="Arial"/>
                <w:b/>
                <w:bCs/>
                <w:lang w:eastAsia="de-DE"/>
              </w:rPr>
              <w:t>8</w:t>
            </w:r>
            <w:r w:rsidR="007172E5" w:rsidRPr="00917856">
              <w:rPr>
                <w:rFonts w:cs="Arial"/>
                <w:b/>
                <w:bCs/>
                <w:lang w:eastAsia="de-DE"/>
              </w:rPr>
              <w:t>:</w:t>
            </w:r>
            <w:r w:rsidR="009A6D1A" w:rsidRPr="00917856">
              <w:rPr>
                <w:rFonts w:cs="Arial"/>
                <w:b/>
                <w:bCs/>
                <w:lang w:eastAsia="de-DE"/>
              </w:rPr>
              <w:t xml:space="preserve"> Molekülverbindungen</w:t>
            </w:r>
          </w:p>
          <w:p w14:paraId="2D6F2A2C" w14:textId="77777777" w:rsidR="009A6D1A" w:rsidRPr="007172E5" w:rsidRDefault="009A6D1A" w:rsidP="00241D94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jc w:val="left"/>
              <w:rPr>
                <w:rFonts w:cs="Arial"/>
                <w:lang w:eastAsia="de-DE"/>
              </w:rPr>
            </w:pPr>
            <w:r w:rsidRPr="007172E5">
              <w:rPr>
                <w:rFonts w:cs="Arial"/>
                <w:lang w:eastAsia="de-DE"/>
              </w:rPr>
              <w:t>Katalysatoren</w:t>
            </w:r>
          </w:p>
          <w:p w14:paraId="1CB1AE6E" w14:textId="77777777" w:rsidR="009A6D1A" w:rsidRPr="00917856" w:rsidRDefault="009A6D1A" w:rsidP="0089478E">
            <w:pPr>
              <w:pStyle w:val="einzug-1"/>
              <w:numPr>
                <w:ilvl w:val="0"/>
                <w:numId w:val="0"/>
              </w:numPr>
              <w:tabs>
                <w:tab w:val="left" w:pos="408"/>
              </w:tabs>
              <w:spacing w:before="60" w:after="60"/>
              <w:ind w:left="284" w:hanging="284"/>
              <w:jc w:val="left"/>
              <w:rPr>
                <w:sz w:val="22"/>
                <w:szCs w:val="22"/>
              </w:rPr>
            </w:pPr>
          </w:p>
        </w:tc>
        <w:tc>
          <w:tcPr>
            <w:tcW w:w="3023" w:type="pct"/>
            <w:tcMar>
              <w:left w:w="108" w:type="dxa"/>
            </w:tcMar>
          </w:tcPr>
          <w:p w14:paraId="677D80A2" w14:textId="77777777" w:rsidR="0049229E" w:rsidRPr="007172E5" w:rsidRDefault="0049229E" w:rsidP="0049229E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7172E5">
              <w:rPr>
                <w:rFonts w:cs="Arial"/>
                <w:lang w:eastAsia="de-DE"/>
              </w:rPr>
              <w:t>UF1 Wiedergabe und Erklärung</w:t>
            </w:r>
          </w:p>
          <w:p w14:paraId="54BCBC6A" w14:textId="167B5868" w:rsidR="0049229E" w:rsidRPr="006E527F" w:rsidRDefault="0049229E" w:rsidP="0049229E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6E527F">
              <w:rPr>
                <w:rFonts w:eastAsia="Times New Roman" w:cs="Arial"/>
                <w:lang w:eastAsia="de-DE"/>
              </w:rPr>
              <w:t>fachsprachlich angemessene</w:t>
            </w:r>
            <w:r w:rsidR="007172E5" w:rsidRPr="006E527F">
              <w:rPr>
                <w:rFonts w:eastAsia="Times New Roman" w:cs="Arial"/>
                <w:lang w:eastAsia="de-DE"/>
              </w:rPr>
              <w:t>s</w:t>
            </w:r>
            <w:r w:rsidRPr="006E527F">
              <w:rPr>
                <w:rFonts w:eastAsia="Times New Roman" w:cs="Arial"/>
                <w:lang w:eastAsia="de-DE"/>
              </w:rPr>
              <w:t xml:space="preserve"> Erläuter</w:t>
            </w:r>
            <w:r w:rsidR="007172E5" w:rsidRPr="006E527F">
              <w:rPr>
                <w:rFonts w:eastAsia="Times New Roman" w:cs="Arial"/>
                <w:lang w:eastAsia="de-DE"/>
              </w:rPr>
              <w:t>n</w:t>
            </w:r>
            <w:r w:rsidRPr="006E527F">
              <w:rPr>
                <w:rFonts w:eastAsia="Times New Roman" w:cs="Arial"/>
                <w:lang w:eastAsia="de-DE"/>
              </w:rPr>
              <w:t xml:space="preserve"> chemischen Wissens</w:t>
            </w:r>
          </w:p>
          <w:p w14:paraId="6795081F" w14:textId="70831D41" w:rsidR="0049229E" w:rsidRPr="00917856" w:rsidRDefault="0049229E" w:rsidP="0049229E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917856">
              <w:rPr>
                <w:rFonts w:cs="Arial"/>
                <w:lang w:eastAsia="de-DE"/>
              </w:rPr>
              <w:t>E6 Modell</w:t>
            </w:r>
            <w:r w:rsidR="00A304D3" w:rsidRPr="00917856">
              <w:rPr>
                <w:rFonts w:cs="Arial"/>
                <w:lang w:eastAsia="de-DE"/>
              </w:rPr>
              <w:t xml:space="preserve"> </w:t>
            </w:r>
            <w:r w:rsidRPr="00917856">
              <w:rPr>
                <w:rFonts w:cs="Arial"/>
                <w:lang w:eastAsia="de-DE"/>
              </w:rPr>
              <w:t>und Realität</w:t>
            </w:r>
          </w:p>
          <w:p w14:paraId="5B657064" w14:textId="14FB556A" w:rsidR="0049229E" w:rsidRPr="00917856" w:rsidRDefault="007172E5" w:rsidP="0049229E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917856">
              <w:rPr>
                <w:rFonts w:eastAsia="Times New Roman" w:cs="Arial"/>
                <w:lang w:eastAsia="de-DE"/>
              </w:rPr>
              <w:t>Beschreiben und Erklären</w:t>
            </w:r>
            <w:r w:rsidR="0049229E" w:rsidRPr="00917856">
              <w:rPr>
                <w:rFonts w:eastAsia="Times New Roman" w:cs="Arial"/>
                <w:lang w:eastAsia="de-DE"/>
              </w:rPr>
              <w:t xml:space="preserve"> chemische</w:t>
            </w:r>
            <w:r w:rsidR="00A304D3" w:rsidRPr="00917856">
              <w:rPr>
                <w:rFonts w:eastAsia="Times New Roman" w:cs="Arial"/>
                <w:lang w:eastAsia="de-DE"/>
              </w:rPr>
              <w:t>r</w:t>
            </w:r>
            <w:r w:rsidR="0049229E" w:rsidRPr="00917856">
              <w:rPr>
                <w:rFonts w:eastAsia="Times New Roman" w:cs="Arial"/>
                <w:lang w:eastAsia="de-DE"/>
              </w:rPr>
              <w:t xml:space="preserve"> Vorgänge und Zusammenhänge</w:t>
            </w:r>
            <w:r w:rsidRPr="00917856">
              <w:rPr>
                <w:rFonts w:eastAsia="Times New Roman" w:cs="Arial"/>
                <w:lang w:eastAsia="de-DE"/>
              </w:rPr>
              <w:t xml:space="preserve"> mithilfe von Modellen</w:t>
            </w:r>
          </w:p>
          <w:p w14:paraId="5D959214" w14:textId="77777777" w:rsidR="0049229E" w:rsidRPr="00917856" w:rsidRDefault="0049229E" w:rsidP="0049229E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917856">
              <w:rPr>
                <w:rFonts w:cs="Arial"/>
                <w:lang w:eastAsia="de-DE"/>
              </w:rPr>
              <w:t xml:space="preserve">K2 Informationsverarbeitung </w:t>
            </w:r>
          </w:p>
          <w:p w14:paraId="4E11FCBB" w14:textId="77777777" w:rsidR="0049229E" w:rsidRPr="00917856" w:rsidRDefault="0049229E" w:rsidP="0049229E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917856">
              <w:rPr>
                <w:rFonts w:eastAsia="Times New Roman" w:cs="Arial"/>
                <w:lang w:eastAsia="de-DE"/>
              </w:rPr>
              <w:t>selbständiges Filtern von Informationen und Daten aus digitalen Medienangeboten</w:t>
            </w:r>
          </w:p>
          <w:p w14:paraId="23196841" w14:textId="77777777" w:rsidR="0049229E" w:rsidRPr="00917856" w:rsidRDefault="0049229E" w:rsidP="0049229E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917856">
              <w:rPr>
                <w:rFonts w:cs="Arial"/>
                <w:lang w:eastAsia="de-DE"/>
              </w:rPr>
              <w:t xml:space="preserve">B2 Bewertungskriterien und Handlungsoptionen </w:t>
            </w:r>
          </w:p>
          <w:p w14:paraId="20C142AF" w14:textId="77777777" w:rsidR="009A6D1A" w:rsidRPr="00917856" w:rsidRDefault="0049229E" w:rsidP="0049229E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917856">
              <w:rPr>
                <w:rFonts w:eastAsia="Times New Roman" w:cs="Arial"/>
                <w:lang w:eastAsia="de-DE"/>
              </w:rPr>
              <w:t>Festlegen von Bewertungskriterien</w:t>
            </w:r>
          </w:p>
        </w:tc>
      </w:tr>
      <w:tr w:rsidR="009A6D1A" w:rsidRPr="00917856" w14:paraId="26C683A7" w14:textId="77777777" w:rsidTr="003E78BE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42D7DAB5" w14:textId="2E289A49" w:rsidR="0049229E" w:rsidRPr="006E527F" w:rsidRDefault="007172E5" w:rsidP="00917856">
            <w:pPr>
              <w:spacing w:before="60" w:after="120" w:line="240" w:lineRule="auto"/>
              <w:jc w:val="left"/>
              <w:rPr>
                <w:rFonts w:cs="Arial"/>
                <w:lang w:eastAsia="de-DE"/>
              </w:rPr>
            </w:pPr>
            <w:r w:rsidRPr="00917856">
              <w:rPr>
                <w:rFonts w:cs="Arial"/>
                <w:b/>
                <w:bCs/>
                <w:iCs/>
                <w:lang w:eastAsia="de-DE"/>
              </w:rPr>
              <w:t>weitere Vereinbarungen:</w:t>
            </w:r>
          </w:p>
          <w:p w14:paraId="6DEE2752" w14:textId="77777777" w:rsidR="009A6D1A" w:rsidRPr="00917856" w:rsidRDefault="009A6D1A" w:rsidP="0049229E">
            <w:pPr>
              <w:spacing w:before="60" w:after="60" w:line="240" w:lineRule="auto"/>
              <w:contextualSpacing/>
              <w:jc w:val="left"/>
              <w:rPr>
                <w:rFonts w:cs="Arial"/>
                <w:b/>
                <w:bCs/>
                <w:iCs/>
                <w:lang w:eastAsia="de-DE"/>
              </w:rPr>
            </w:pPr>
            <w:r w:rsidRPr="00917856">
              <w:rPr>
                <w:rFonts w:cs="Arial"/>
                <w:b/>
                <w:bCs/>
                <w:iCs/>
                <w:lang w:eastAsia="de-DE"/>
              </w:rPr>
              <w:t>… zur Vernetzung:</w:t>
            </w:r>
          </w:p>
          <w:p w14:paraId="64675F43" w14:textId="30BAED70" w:rsidR="0049229E" w:rsidRPr="007172E5" w:rsidRDefault="0049229E" w:rsidP="0049229E">
            <w:pPr>
              <w:pStyle w:val="Listenabsatz"/>
              <w:numPr>
                <w:ilvl w:val="0"/>
                <w:numId w:val="3"/>
              </w:numPr>
              <w:spacing w:before="60" w:after="60" w:line="240" w:lineRule="auto"/>
              <w:ind w:left="357" w:hanging="357"/>
              <w:contextualSpacing w:val="0"/>
              <w:jc w:val="left"/>
              <w:rPr>
                <w:rFonts w:eastAsia="Times New Roman" w:cs="Arial"/>
                <w:lang w:eastAsia="de-DE"/>
              </w:rPr>
            </w:pPr>
            <w:r w:rsidRPr="007172E5">
              <w:rPr>
                <w:rFonts w:eastAsia="Times New Roman" w:cs="Arial"/>
                <w:lang w:eastAsia="de-DE"/>
              </w:rPr>
              <w:t xml:space="preserve">Aktivierungsenergie </w:t>
            </w:r>
            <w:r w:rsidR="00A304D3" w:rsidRPr="007172E5">
              <w:rPr>
                <w:rFonts w:eastAsia="Times New Roman" w:cs="Arial"/>
                <w:lang w:eastAsia="de-DE"/>
              </w:rPr>
              <w:sym w:font="Wingdings 3" w:char="F021"/>
            </w:r>
            <w:r w:rsidRPr="007172E5">
              <w:rPr>
                <w:rFonts w:eastAsia="Times New Roman" w:cs="Arial"/>
                <w:lang w:eastAsia="de-DE"/>
              </w:rPr>
              <w:t xml:space="preserve"> UV 7.2</w:t>
            </w:r>
          </w:p>
          <w:p w14:paraId="602FD9E1" w14:textId="66B3B64A" w:rsidR="009A6D1A" w:rsidRPr="00917856" w:rsidRDefault="0049229E" w:rsidP="00917856">
            <w:pPr>
              <w:pStyle w:val="Listenabsatz"/>
              <w:numPr>
                <w:ilvl w:val="0"/>
                <w:numId w:val="3"/>
              </w:numPr>
              <w:spacing w:before="60" w:after="60" w:line="240" w:lineRule="auto"/>
              <w:ind w:left="357" w:hanging="357"/>
              <w:jc w:val="left"/>
              <w:rPr>
                <w:rFonts w:cs="Arial"/>
                <w:b/>
              </w:rPr>
            </w:pPr>
            <w:r w:rsidRPr="00917856">
              <w:rPr>
                <w:rFonts w:eastAsia="Times New Roman" w:cs="Arial"/>
                <w:lang w:eastAsia="de-DE"/>
              </w:rPr>
              <w:t>Treibhau</w:t>
            </w:r>
            <w:r w:rsidRPr="00917856">
              <w:rPr>
                <w:rFonts w:eastAsia="Times New Roman" w:cs="Arial"/>
                <w:iCs/>
                <w:lang w:eastAsia="de-DE"/>
              </w:rPr>
              <w:t>seffe</w:t>
            </w:r>
            <w:r w:rsidRPr="00917856">
              <w:rPr>
                <w:rFonts w:eastAsia="Times New Roman" w:cs="Arial"/>
                <w:lang w:eastAsia="de-DE"/>
              </w:rPr>
              <w:t>kt</w:t>
            </w:r>
            <w:r w:rsidR="00A304D3" w:rsidRPr="00917856">
              <w:rPr>
                <w:lang w:eastAsia="de-DE"/>
              </w:rPr>
              <w:sym w:font="Wingdings 3" w:char="F022"/>
            </w:r>
            <w:r w:rsidRPr="00917856">
              <w:rPr>
                <w:rFonts w:eastAsia="Times New Roman" w:cs="Arial"/>
                <w:lang w:eastAsia="de-DE"/>
              </w:rPr>
              <w:t>UV 10.</w:t>
            </w:r>
            <w:r w:rsidR="002A3E0D" w:rsidRPr="00917856">
              <w:rPr>
                <w:rFonts w:eastAsia="Times New Roman" w:cs="Arial"/>
                <w:lang w:eastAsia="de-DE"/>
              </w:rPr>
              <w:t>5</w:t>
            </w:r>
          </w:p>
        </w:tc>
      </w:tr>
    </w:tbl>
    <w:p w14:paraId="28B55B43" w14:textId="77777777" w:rsidR="009A6D1A" w:rsidRPr="007F3DCB" w:rsidRDefault="009A6D1A" w:rsidP="003D0272">
      <w:pPr>
        <w:tabs>
          <w:tab w:val="left" w:pos="3193"/>
          <w:tab w:val="left" w:pos="7446"/>
        </w:tabs>
        <w:spacing w:before="60" w:after="0" w:line="240" w:lineRule="auto"/>
        <w:ind w:left="-34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5"/>
        <w:gridCol w:w="5551"/>
        <w:gridCol w:w="5551"/>
      </w:tblGrid>
      <w:tr w:rsidR="009A6D1A" w:rsidRPr="00917856" w14:paraId="7CAD7D29" w14:textId="77777777" w:rsidTr="003E78BE">
        <w:trPr>
          <w:trHeight w:val="1270"/>
          <w:tblHeader/>
        </w:trPr>
        <w:tc>
          <w:tcPr>
            <w:tcW w:w="1112" w:type="pct"/>
            <w:shd w:val="clear" w:color="auto" w:fill="D9D9D9"/>
          </w:tcPr>
          <w:p w14:paraId="507AD8A7" w14:textId="77777777" w:rsidR="009A6D1A" w:rsidRPr="00917856" w:rsidRDefault="009A6D1A" w:rsidP="003E78BE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917856">
              <w:rPr>
                <w:b/>
                <w:sz w:val="20"/>
                <w:szCs w:val="20"/>
              </w:rPr>
              <w:lastRenderedPageBreak/>
              <w:t>Sequenzierung:</w:t>
            </w:r>
          </w:p>
          <w:p w14:paraId="13D66B2B" w14:textId="77777777" w:rsidR="009A6D1A" w:rsidRPr="00917856" w:rsidRDefault="009A6D1A" w:rsidP="003E78BE">
            <w:pPr>
              <w:spacing w:before="60" w:after="60" w:line="240" w:lineRule="auto"/>
              <w:rPr>
                <w:b/>
                <w:i/>
                <w:sz w:val="20"/>
                <w:szCs w:val="20"/>
              </w:rPr>
            </w:pPr>
            <w:r w:rsidRPr="00917856">
              <w:rPr>
                <w:b/>
                <w:i/>
                <w:sz w:val="20"/>
                <w:szCs w:val="20"/>
              </w:rPr>
              <w:t>Fragestellungen</w:t>
            </w:r>
          </w:p>
          <w:p w14:paraId="23DA04B3" w14:textId="1B5FDBF8" w:rsidR="009A6D1A" w:rsidRPr="00917856" w:rsidRDefault="009A6D1A" w:rsidP="003E78BE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44" w:type="pct"/>
            <w:shd w:val="clear" w:color="auto" w:fill="D9D9D9"/>
          </w:tcPr>
          <w:p w14:paraId="7DF303B7" w14:textId="77777777" w:rsidR="009A6D1A" w:rsidRPr="00917856" w:rsidRDefault="009A6D1A" w:rsidP="003E78BE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917856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6EE288A0" w14:textId="06175235" w:rsidR="009A6D1A" w:rsidRPr="00917856" w:rsidRDefault="00A304D3" w:rsidP="00000CA6">
            <w:pPr>
              <w:spacing w:beforeLines="40" w:before="96" w:afterLines="40" w:after="96"/>
              <w:rPr>
                <w:rFonts w:cs="Arial"/>
                <w:b/>
                <w:i/>
                <w:sz w:val="20"/>
                <w:szCs w:val="20"/>
              </w:rPr>
            </w:pPr>
            <w:r w:rsidRPr="00917856">
              <w:rPr>
                <w:rFonts w:cs="Arial"/>
                <w:sz w:val="20"/>
                <w:szCs w:val="20"/>
              </w:rPr>
              <w:t xml:space="preserve">Die </w:t>
            </w:r>
            <w:r w:rsidR="009A6D1A" w:rsidRPr="00917856">
              <w:rPr>
                <w:rFonts w:cs="Arial"/>
                <w:sz w:val="20"/>
                <w:szCs w:val="20"/>
              </w:rPr>
              <w:t>Schülerinnen und Schüler können…</w:t>
            </w:r>
          </w:p>
        </w:tc>
        <w:tc>
          <w:tcPr>
            <w:tcW w:w="1944" w:type="pct"/>
            <w:shd w:val="clear" w:color="auto" w:fill="D9D9D9"/>
          </w:tcPr>
          <w:p w14:paraId="39A15102" w14:textId="75A61062" w:rsidR="009A6D1A" w:rsidRPr="00917856" w:rsidRDefault="009A6D1A" w:rsidP="00A304D3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917856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</w:tc>
      </w:tr>
      <w:tr w:rsidR="009A6D1A" w:rsidRPr="00917856" w14:paraId="0347AE0D" w14:textId="77777777" w:rsidTr="003E78BE">
        <w:trPr>
          <w:trHeight w:val="557"/>
        </w:trPr>
        <w:tc>
          <w:tcPr>
            <w:tcW w:w="1112" w:type="pct"/>
          </w:tcPr>
          <w:p w14:paraId="26A77A05" w14:textId="77777777" w:rsidR="009A6D1A" w:rsidRPr="00917856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917856">
              <w:rPr>
                <w:rFonts w:cs="Arial"/>
                <w:i/>
                <w:iCs/>
                <w:sz w:val="20"/>
                <w:szCs w:val="20"/>
              </w:rPr>
              <w:t>Wie lässt sich überschüssiger Strom in Form von Gasen speichern?</w:t>
            </w:r>
          </w:p>
          <w:p w14:paraId="0200C97E" w14:textId="77777777" w:rsidR="009A6D1A" w:rsidRPr="00917856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iCs/>
                <w:sz w:val="20"/>
                <w:szCs w:val="20"/>
              </w:rPr>
            </w:pPr>
          </w:p>
          <w:p w14:paraId="733E98AC" w14:textId="77777777" w:rsidR="009A6D1A" w:rsidRPr="00917856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iCs/>
                <w:sz w:val="20"/>
                <w:szCs w:val="20"/>
              </w:rPr>
            </w:pPr>
          </w:p>
          <w:p w14:paraId="4373FDA4" w14:textId="77777777" w:rsidR="009A6D1A" w:rsidRPr="00917856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917856">
              <w:rPr>
                <w:rFonts w:cs="Arial"/>
                <w:i/>
                <w:iCs/>
                <w:sz w:val="20"/>
                <w:szCs w:val="20"/>
              </w:rPr>
              <w:t>Wie lassen sich diese Gase zur Synthese neuer Stoffe nutzen?</w:t>
            </w:r>
          </w:p>
          <w:p w14:paraId="53D6506C" w14:textId="77777777" w:rsidR="009A6D1A" w:rsidRPr="00917856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iCs/>
                <w:sz w:val="20"/>
                <w:szCs w:val="20"/>
              </w:rPr>
            </w:pPr>
          </w:p>
          <w:p w14:paraId="5FD822E3" w14:textId="77777777" w:rsidR="009A6D1A" w:rsidRPr="00917856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iCs/>
                <w:sz w:val="20"/>
                <w:szCs w:val="20"/>
              </w:rPr>
            </w:pPr>
          </w:p>
          <w:p w14:paraId="01BF4EA3" w14:textId="77777777" w:rsidR="009A6D1A" w:rsidRPr="00917856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iCs/>
                <w:sz w:val="20"/>
                <w:szCs w:val="20"/>
              </w:rPr>
            </w:pPr>
          </w:p>
          <w:p w14:paraId="23387379" w14:textId="77777777" w:rsidR="009A6D1A" w:rsidRPr="00917856" w:rsidRDefault="009A6D1A" w:rsidP="003E78BE">
            <w:pPr>
              <w:pStyle w:val="ListParagraph1"/>
              <w:spacing w:before="60" w:after="60" w:line="240" w:lineRule="auto"/>
              <w:ind w:left="29"/>
              <w:jc w:val="left"/>
              <w:rPr>
                <w:rFonts w:cs="Arial"/>
                <w:sz w:val="20"/>
                <w:szCs w:val="20"/>
              </w:rPr>
            </w:pPr>
          </w:p>
          <w:p w14:paraId="47B29B89" w14:textId="77777777" w:rsidR="009A6D1A" w:rsidRPr="00917856" w:rsidRDefault="009A6D1A" w:rsidP="00EA20CD">
            <w:pPr>
              <w:pStyle w:val="ListParagraph1"/>
              <w:spacing w:before="60" w:after="60" w:line="240" w:lineRule="auto"/>
              <w:ind w:left="29"/>
              <w:jc w:val="left"/>
              <w:rPr>
                <w:rFonts w:cs="Arial"/>
                <w:sz w:val="20"/>
                <w:szCs w:val="20"/>
              </w:rPr>
            </w:pPr>
            <w:r w:rsidRPr="00917856">
              <w:rPr>
                <w:rFonts w:cs="Arial"/>
                <w:sz w:val="20"/>
                <w:szCs w:val="20"/>
              </w:rPr>
              <w:t xml:space="preserve">(ca. 6 </w:t>
            </w:r>
            <w:proofErr w:type="spellStart"/>
            <w:r w:rsidRPr="00917856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917856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44" w:type="pct"/>
          </w:tcPr>
          <w:p w14:paraId="2A05B88D" w14:textId="4B7D601F" w:rsidR="009A6D1A" w:rsidRPr="00917856" w:rsidRDefault="009A6D1A" w:rsidP="00663311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 xml:space="preserve">die Synthese eines Industrierohstoffs aus Synthesegas </w:t>
            </w:r>
            <w:r w:rsidR="002A3E0D" w:rsidRPr="00917856">
              <w:rPr>
                <w:rFonts w:cs="Arial"/>
                <w:bCs/>
                <w:sz w:val="20"/>
                <w:szCs w:val="20"/>
              </w:rPr>
              <w:t>(z.</w:t>
            </w:r>
            <w:r w:rsidR="00D12DF4" w:rsidRPr="00917856">
              <w:rPr>
                <w:rFonts w:cs="Arial"/>
                <w:bCs/>
                <w:sz w:val="20"/>
                <w:szCs w:val="20"/>
              </w:rPr>
              <w:t> </w:t>
            </w:r>
            <w:r w:rsidR="002A3E0D" w:rsidRPr="00917856">
              <w:rPr>
                <w:rFonts w:cs="Arial"/>
                <w:bCs/>
                <w:sz w:val="20"/>
                <w:szCs w:val="20"/>
              </w:rPr>
              <w:t xml:space="preserve">B. Methan </w:t>
            </w:r>
            <w:r w:rsidR="002A3E0D" w:rsidRPr="00917856">
              <w:rPr>
                <w:rFonts w:cs="Arial"/>
                <w:bCs/>
                <w:color w:val="A6A6A6" w:themeColor="background1" w:themeShade="A6"/>
                <w:sz w:val="20"/>
                <w:szCs w:val="20"/>
              </w:rPr>
              <w:t>oder Ammoniak</w:t>
            </w:r>
            <w:r w:rsidR="002A3E0D" w:rsidRPr="00917856">
              <w:rPr>
                <w:rFonts w:cs="Arial"/>
                <w:bCs/>
                <w:sz w:val="20"/>
                <w:szCs w:val="20"/>
              </w:rPr>
              <w:t xml:space="preserve">) </w:t>
            </w:r>
            <w:r w:rsidRPr="00917856">
              <w:rPr>
                <w:rFonts w:cs="Arial"/>
                <w:bCs/>
                <w:sz w:val="20"/>
                <w:szCs w:val="20"/>
              </w:rPr>
              <w:t>auch mit Angabe von Reaktionsgleichungen erläutern (UF1, UF2)</w:t>
            </w:r>
            <w:r w:rsidR="00A304D3" w:rsidRPr="00917856">
              <w:rPr>
                <w:rFonts w:cs="Arial"/>
                <w:bCs/>
                <w:sz w:val="20"/>
                <w:szCs w:val="20"/>
              </w:rPr>
              <w:t xml:space="preserve">, </w:t>
            </w:r>
          </w:p>
          <w:p w14:paraId="3885D4A3" w14:textId="4E76F338" w:rsidR="009A6D1A" w:rsidRPr="00917856" w:rsidRDefault="009A6D1A" w:rsidP="00663311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die Wirkungsweise eines Katalysators modellhaft an der Synthese eines Industrierohstoffs erläutern (E6)</w:t>
            </w:r>
            <w:r w:rsidR="00A304D3" w:rsidRPr="00917856">
              <w:rPr>
                <w:rFonts w:cs="Arial"/>
                <w:bCs/>
                <w:sz w:val="20"/>
                <w:szCs w:val="20"/>
              </w:rPr>
              <w:t xml:space="preserve">,  </w:t>
            </w:r>
          </w:p>
          <w:p w14:paraId="013B3BC6" w14:textId="77777777" w:rsidR="009A6D1A" w:rsidRPr="00917856" w:rsidRDefault="009A6D1A" w:rsidP="0021229B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 xml:space="preserve">Informationen für ein technisches Verfahren zur Industrierohstoffgewinnung aus Gasen mithilfe digitaler Medien beschaffen </w:t>
            </w:r>
            <w:r w:rsidRPr="00917856">
              <w:rPr>
                <w:rFonts w:cs="Arial"/>
                <w:bCs/>
                <w:color w:val="BFBFBF"/>
                <w:sz w:val="20"/>
                <w:szCs w:val="20"/>
              </w:rPr>
              <w:t>und Bewertungskriterien auch unter Berücksichtigung der Energiespeicherung festlegen (B2, K2)</w:t>
            </w:r>
          </w:p>
          <w:p w14:paraId="5870C424" w14:textId="77777777" w:rsidR="009A6D1A" w:rsidRPr="00917856" w:rsidRDefault="009A6D1A" w:rsidP="00574CF3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44" w:type="pct"/>
          </w:tcPr>
          <w:p w14:paraId="79216F2B" w14:textId="77777777" w:rsidR="0011576F" w:rsidRPr="00917856" w:rsidRDefault="0011576F" w:rsidP="003E78BE">
            <w:pPr>
              <w:pStyle w:val="ListParagraph1"/>
              <w:spacing w:before="120" w:after="0" w:line="240" w:lineRule="auto"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>Kontext: Power-</w:t>
            </w:r>
            <w:proofErr w:type="spellStart"/>
            <w:r w:rsidRPr="00917856">
              <w:rPr>
                <w:bCs/>
                <w:sz w:val="20"/>
                <w:szCs w:val="20"/>
              </w:rPr>
              <w:t>to</w:t>
            </w:r>
            <w:proofErr w:type="spellEnd"/>
            <w:r w:rsidRPr="00917856">
              <w:rPr>
                <w:bCs/>
                <w:sz w:val="20"/>
                <w:szCs w:val="20"/>
              </w:rPr>
              <w:t>-Gas-Verfahren</w:t>
            </w:r>
          </w:p>
          <w:p w14:paraId="12B2C4FA" w14:textId="77777777" w:rsidR="009A6D1A" w:rsidRPr="00917856" w:rsidRDefault="002A3E0D" w:rsidP="0011576F">
            <w:pPr>
              <w:pStyle w:val="ListParagraph1"/>
              <w:spacing w:before="120"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 xml:space="preserve">Problemorientierter </w:t>
            </w:r>
            <w:r w:rsidR="009A6D1A" w:rsidRPr="00917856">
              <w:rPr>
                <w:bCs/>
                <w:sz w:val="20"/>
                <w:szCs w:val="20"/>
              </w:rPr>
              <w:t xml:space="preserve">Einstieg: </w:t>
            </w:r>
            <w:r w:rsidR="0011576F" w:rsidRPr="00917856">
              <w:rPr>
                <w:bCs/>
                <w:sz w:val="20"/>
                <w:szCs w:val="20"/>
              </w:rPr>
              <w:t>Wie kann überschüssige Energie aus regenerativen Energiequellen gespeichert werden?</w:t>
            </w:r>
          </w:p>
          <w:p w14:paraId="6F3B6423" w14:textId="48109877" w:rsidR="009A6D1A" w:rsidRPr="00917856" w:rsidRDefault="009A6D1A" w:rsidP="003E78BE">
            <w:pPr>
              <w:pStyle w:val="ListParagraph1"/>
              <w:spacing w:before="120" w:after="0" w:line="240" w:lineRule="auto"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>Folie „Power-</w:t>
            </w:r>
            <w:proofErr w:type="spellStart"/>
            <w:r w:rsidRPr="00917856">
              <w:rPr>
                <w:bCs/>
                <w:sz w:val="20"/>
                <w:szCs w:val="20"/>
              </w:rPr>
              <w:t>to</w:t>
            </w:r>
            <w:proofErr w:type="spellEnd"/>
            <w:r w:rsidRPr="00917856">
              <w:rPr>
                <w:bCs/>
                <w:sz w:val="20"/>
                <w:szCs w:val="20"/>
              </w:rPr>
              <w:t>-Gas“ – Strom als Gas speichern [1]</w:t>
            </w:r>
            <w:r w:rsidRPr="00917856">
              <w:rPr>
                <w:bCs/>
                <w:sz w:val="20"/>
                <w:szCs w:val="20"/>
              </w:rPr>
              <w:br/>
              <w:t>Erarbeitung der Power-</w:t>
            </w:r>
            <w:proofErr w:type="spellStart"/>
            <w:r w:rsidRPr="00917856">
              <w:rPr>
                <w:bCs/>
                <w:sz w:val="20"/>
                <w:szCs w:val="20"/>
              </w:rPr>
              <w:t>to</w:t>
            </w:r>
            <w:proofErr w:type="spellEnd"/>
            <w:r w:rsidRPr="00917856">
              <w:rPr>
                <w:bCs/>
                <w:sz w:val="20"/>
                <w:szCs w:val="20"/>
              </w:rPr>
              <w:t>-Gas-Technologie im Überblick mithilfe eines interaktiven Arbeitsblattes [</w:t>
            </w:r>
            <w:r w:rsidR="0049229E" w:rsidRPr="00917856">
              <w:rPr>
                <w:bCs/>
                <w:sz w:val="20"/>
                <w:szCs w:val="20"/>
              </w:rPr>
              <w:t>3</w:t>
            </w:r>
            <w:r w:rsidRPr="00917856">
              <w:rPr>
                <w:bCs/>
                <w:sz w:val="20"/>
                <w:szCs w:val="20"/>
              </w:rPr>
              <w:t>] (alternativ über ein Video [</w:t>
            </w:r>
            <w:r w:rsidR="00C85FE0" w:rsidRPr="00917856">
              <w:rPr>
                <w:bCs/>
                <w:sz w:val="20"/>
                <w:szCs w:val="20"/>
              </w:rPr>
              <w:t>4</w:t>
            </w:r>
            <w:r w:rsidRPr="00917856">
              <w:rPr>
                <w:bCs/>
                <w:sz w:val="20"/>
                <w:szCs w:val="20"/>
              </w:rPr>
              <w:t>]</w:t>
            </w:r>
            <w:r w:rsidR="0011576F" w:rsidRPr="00917856">
              <w:rPr>
                <w:bCs/>
                <w:sz w:val="20"/>
                <w:szCs w:val="20"/>
              </w:rPr>
              <w:t>)</w:t>
            </w:r>
          </w:p>
          <w:p w14:paraId="547D9131" w14:textId="521BD5A2" w:rsidR="009A6D1A" w:rsidRPr="00917856" w:rsidRDefault="00A304D3" w:rsidP="0021229B">
            <w:pPr>
              <w:pStyle w:val="ListParagraph1"/>
              <w:spacing w:before="120" w:after="0" w:line="240" w:lineRule="auto"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>g</w:t>
            </w:r>
            <w:r w:rsidR="009A6D1A" w:rsidRPr="00917856">
              <w:rPr>
                <w:bCs/>
                <w:sz w:val="20"/>
                <w:szCs w:val="20"/>
              </w:rPr>
              <w:t xml:space="preserve">enauere Betrachtung der Verfahrensschritte: </w:t>
            </w:r>
          </w:p>
          <w:p w14:paraId="7037F604" w14:textId="59EA8CFF" w:rsidR="009A6D1A" w:rsidRPr="00917856" w:rsidRDefault="009A6D1A" w:rsidP="00BD0730">
            <w:pPr>
              <w:pStyle w:val="ListParagraph1"/>
              <w:numPr>
                <w:ilvl w:val="0"/>
                <w:numId w:val="14"/>
              </w:numPr>
              <w:spacing w:before="120" w:after="0" w:line="240" w:lineRule="auto"/>
              <w:contextualSpacing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 xml:space="preserve">Schritt: </w:t>
            </w:r>
            <w:r w:rsidR="00A304D3" w:rsidRPr="00917856">
              <w:rPr>
                <w:bCs/>
                <w:sz w:val="20"/>
                <w:szCs w:val="20"/>
              </w:rPr>
              <w:t>e</w:t>
            </w:r>
            <w:r w:rsidRPr="00917856">
              <w:rPr>
                <w:bCs/>
                <w:sz w:val="20"/>
                <w:szCs w:val="20"/>
              </w:rPr>
              <w:t>xperimentelle Herstellung von Wasserstoff mithilfe einer Brennstoffzelle</w:t>
            </w:r>
          </w:p>
          <w:p w14:paraId="1803F2D5" w14:textId="07F50F97" w:rsidR="008633C8" w:rsidRPr="00917856" w:rsidRDefault="009A6D1A" w:rsidP="008633C8">
            <w:pPr>
              <w:pStyle w:val="ListParagraph1"/>
              <w:numPr>
                <w:ilvl w:val="0"/>
                <w:numId w:val="14"/>
              </w:numPr>
              <w:spacing w:before="120" w:after="0" w:line="240" w:lineRule="auto"/>
              <w:contextualSpacing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 xml:space="preserve">Schritt: </w:t>
            </w:r>
            <w:proofErr w:type="spellStart"/>
            <w:r w:rsidRPr="00917856">
              <w:rPr>
                <w:bCs/>
                <w:sz w:val="20"/>
                <w:szCs w:val="20"/>
              </w:rPr>
              <w:t>Methanisierung</w:t>
            </w:r>
            <w:proofErr w:type="spellEnd"/>
            <w:r w:rsidRPr="00917856">
              <w:rPr>
                <w:bCs/>
                <w:sz w:val="20"/>
                <w:szCs w:val="20"/>
              </w:rPr>
              <w:t xml:space="preserve"> (Reaktion von Kohlenstoffdioxid und Wasserstoff) anhand eines Arbeitsblattes unter besonderer Berücksichtigung der Katalyse</w:t>
            </w:r>
            <w:r w:rsidR="00523C1F" w:rsidRPr="00917856">
              <w:rPr>
                <w:bCs/>
                <w:sz w:val="20"/>
                <w:szCs w:val="20"/>
              </w:rPr>
              <w:t xml:space="preserve"> [4]</w:t>
            </w:r>
            <w:r w:rsidRPr="00917856">
              <w:rPr>
                <w:bCs/>
                <w:sz w:val="20"/>
                <w:szCs w:val="20"/>
              </w:rPr>
              <w:t xml:space="preserve">; optional: Lehrerdemonstrationsexperiment zur </w:t>
            </w:r>
            <w:proofErr w:type="spellStart"/>
            <w:r w:rsidRPr="00917856">
              <w:rPr>
                <w:bCs/>
                <w:sz w:val="20"/>
                <w:szCs w:val="20"/>
              </w:rPr>
              <w:t>Methanisierung</w:t>
            </w:r>
            <w:proofErr w:type="spellEnd"/>
            <w:r w:rsidRPr="00917856">
              <w:rPr>
                <w:bCs/>
                <w:sz w:val="20"/>
                <w:szCs w:val="20"/>
              </w:rPr>
              <w:t xml:space="preserve"> [</w:t>
            </w:r>
            <w:r w:rsidR="00523C1F" w:rsidRPr="00917856">
              <w:rPr>
                <w:bCs/>
                <w:sz w:val="20"/>
                <w:szCs w:val="20"/>
              </w:rPr>
              <w:t>5</w:t>
            </w:r>
            <w:r w:rsidRPr="00917856">
              <w:rPr>
                <w:bCs/>
                <w:sz w:val="20"/>
                <w:szCs w:val="20"/>
              </w:rPr>
              <w:t>]</w:t>
            </w:r>
          </w:p>
          <w:p w14:paraId="66D7F366" w14:textId="77777777" w:rsidR="008633C8" w:rsidRPr="00917856" w:rsidRDefault="008633C8" w:rsidP="008633C8">
            <w:pPr>
              <w:pStyle w:val="ListParagraph1"/>
              <w:spacing w:before="120" w:after="0" w:line="240" w:lineRule="auto"/>
              <w:contextualSpacing/>
              <w:jc w:val="left"/>
              <w:rPr>
                <w:bCs/>
                <w:sz w:val="20"/>
                <w:szCs w:val="20"/>
              </w:rPr>
            </w:pPr>
          </w:p>
          <w:p w14:paraId="01598C68" w14:textId="5E6FDA79" w:rsidR="008633C8" w:rsidRPr="00917856" w:rsidRDefault="008633C8" w:rsidP="008633C8">
            <w:pPr>
              <w:pStyle w:val="ListParagraph1"/>
              <w:spacing w:before="120" w:after="0" w:line="240" w:lineRule="auto"/>
              <w:contextualSpacing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>Bedeutung des Katalysators für die Reaktion: Heterogene Katalyse</w:t>
            </w:r>
            <w:r w:rsidR="00523C1F" w:rsidRPr="00917856">
              <w:rPr>
                <w:bCs/>
                <w:sz w:val="20"/>
                <w:szCs w:val="20"/>
              </w:rPr>
              <w:t xml:space="preserve"> [6, 7]</w:t>
            </w:r>
          </w:p>
          <w:p w14:paraId="70058974" w14:textId="77777777" w:rsidR="008633C8" w:rsidRPr="00917856" w:rsidRDefault="008633C8" w:rsidP="00BD0730">
            <w:pPr>
              <w:pStyle w:val="ListParagraph1"/>
              <w:numPr>
                <w:ilvl w:val="0"/>
                <w:numId w:val="16"/>
              </w:numPr>
              <w:spacing w:before="120" w:after="0" w:line="240" w:lineRule="auto"/>
              <w:contextualSpacing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 xml:space="preserve">Definition und Bedeutung der Katalyse </w:t>
            </w:r>
          </w:p>
          <w:p w14:paraId="23C24CB5" w14:textId="474A5363" w:rsidR="008633C8" w:rsidRPr="00917856" w:rsidRDefault="008633C8" w:rsidP="00BD0730">
            <w:pPr>
              <w:pStyle w:val="ListParagraph1"/>
              <w:numPr>
                <w:ilvl w:val="0"/>
                <w:numId w:val="16"/>
              </w:numPr>
              <w:spacing w:before="120" w:after="0" w:line="240" w:lineRule="auto"/>
              <w:contextualSpacing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>Animation zu den Schritten einer heterogenen Katalyse</w:t>
            </w:r>
            <w:r w:rsidR="00523C1F" w:rsidRPr="00917856">
              <w:rPr>
                <w:bCs/>
                <w:sz w:val="20"/>
                <w:szCs w:val="20"/>
              </w:rPr>
              <w:t xml:space="preserve"> [7]</w:t>
            </w:r>
          </w:p>
          <w:p w14:paraId="16D4ADC6" w14:textId="0A93C86D" w:rsidR="008633C8" w:rsidRPr="00917856" w:rsidRDefault="008633C8" w:rsidP="00BD0730">
            <w:pPr>
              <w:pStyle w:val="ListParagraph1"/>
              <w:numPr>
                <w:ilvl w:val="0"/>
                <w:numId w:val="16"/>
              </w:numPr>
              <w:spacing w:before="120" w:after="0" w:line="240" w:lineRule="auto"/>
              <w:contextualSpacing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>optional bzw. als Differenzierung: weitere Beispiele für Katalysen (z. B. Enzyme)</w:t>
            </w:r>
          </w:p>
          <w:p w14:paraId="20FCBBE2" w14:textId="77777777" w:rsidR="008633C8" w:rsidRPr="00917856" w:rsidRDefault="008633C8" w:rsidP="00BD0730">
            <w:pPr>
              <w:pStyle w:val="ListParagraph1"/>
              <w:spacing w:before="120" w:after="0" w:line="240" w:lineRule="auto"/>
              <w:contextualSpacing/>
              <w:jc w:val="left"/>
              <w:rPr>
                <w:bCs/>
                <w:sz w:val="20"/>
                <w:szCs w:val="20"/>
              </w:rPr>
            </w:pPr>
          </w:p>
          <w:p w14:paraId="392B4E93" w14:textId="77777777" w:rsidR="00986950" w:rsidRPr="00917856" w:rsidRDefault="00986950" w:rsidP="00986950">
            <w:pPr>
              <w:pStyle w:val="ListParagraph1"/>
              <w:spacing w:before="120" w:after="0" w:line="240" w:lineRule="auto"/>
              <w:contextualSpacing/>
              <w:jc w:val="left"/>
              <w:rPr>
                <w:bCs/>
                <w:sz w:val="20"/>
                <w:szCs w:val="20"/>
              </w:rPr>
            </w:pPr>
          </w:p>
          <w:p w14:paraId="636833CE" w14:textId="52AF48AF" w:rsidR="009A6D1A" w:rsidRPr="00917856" w:rsidRDefault="009A6D1A" w:rsidP="0021229B">
            <w:pPr>
              <w:pStyle w:val="ListParagraph1"/>
              <w:spacing w:before="120" w:after="0" w:line="240" w:lineRule="auto"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>Vertiefung (optional bzw. als Differenzierungsm</w:t>
            </w:r>
            <w:r w:rsidR="00BA417A" w:rsidRPr="00917856">
              <w:rPr>
                <w:bCs/>
                <w:sz w:val="20"/>
                <w:szCs w:val="20"/>
              </w:rPr>
              <w:t>öglichkeit): Recherche zu Power-</w:t>
            </w:r>
            <w:proofErr w:type="spellStart"/>
            <w:r w:rsidR="00BA417A" w:rsidRPr="00917856">
              <w:rPr>
                <w:bCs/>
                <w:sz w:val="20"/>
                <w:szCs w:val="20"/>
              </w:rPr>
              <w:t>to</w:t>
            </w:r>
            <w:proofErr w:type="spellEnd"/>
            <w:r w:rsidR="00BA417A" w:rsidRPr="00917856">
              <w:rPr>
                <w:bCs/>
                <w:sz w:val="20"/>
                <w:szCs w:val="20"/>
              </w:rPr>
              <w:t>-</w:t>
            </w:r>
            <w:r w:rsidRPr="00917856">
              <w:rPr>
                <w:bCs/>
                <w:sz w:val="20"/>
                <w:szCs w:val="20"/>
              </w:rPr>
              <w:t xml:space="preserve">Chemicals (Herstellung von Methanol, Ammoniak, </w:t>
            </w:r>
            <w:proofErr w:type="spellStart"/>
            <w:r w:rsidRPr="00917856">
              <w:rPr>
                <w:bCs/>
                <w:sz w:val="20"/>
                <w:szCs w:val="20"/>
              </w:rPr>
              <w:t>Dimethylether</w:t>
            </w:r>
            <w:proofErr w:type="spellEnd"/>
            <w:r w:rsidRPr="00917856">
              <w:rPr>
                <w:bCs/>
                <w:sz w:val="20"/>
                <w:szCs w:val="20"/>
              </w:rPr>
              <w:t xml:space="preserve">) </w:t>
            </w:r>
            <w:r w:rsidR="00523C1F" w:rsidRPr="00917856">
              <w:rPr>
                <w:bCs/>
                <w:sz w:val="20"/>
                <w:szCs w:val="20"/>
              </w:rPr>
              <w:t>[9]</w:t>
            </w:r>
          </w:p>
          <w:p w14:paraId="2F985D7F" w14:textId="77777777" w:rsidR="009A6D1A" w:rsidRPr="00917856" w:rsidRDefault="009A6D1A" w:rsidP="0021229B">
            <w:pPr>
              <w:pStyle w:val="ListParagraph1"/>
              <w:spacing w:before="120" w:after="0" w:line="240" w:lineRule="auto"/>
              <w:jc w:val="left"/>
              <w:rPr>
                <w:bCs/>
                <w:sz w:val="20"/>
                <w:szCs w:val="20"/>
              </w:rPr>
            </w:pPr>
          </w:p>
        </w:tc>
      </w:tr>
      <w:tr w:rsidR="009A6D1A" w:rsidRPr="00917856" w14:paraId="3946D836" w14:textId="77777777" w:rsidTr="003E78BE">
        <w:trPr>
          <w:trHeight w:val="2430"/>
        </w:trPr>
        <w:tc>
          <w:tcPr>
            <w:tcW w:w="1112" w:type="pct"/>
          </w:tcPr>
          <w:p w14:paraId="6FECE530" w14:textId="77777777" w:rsidR="009A6D1A" w:rsidRPr="00917856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sz w:val="20"/>
                <w:szCs w:val="20"/>
              </w:rPr>
            </w:pPr>
            <w:r w:rsidRPr="00917856">
              <w:rPr>
                <w:rFonts w:cs="Arial"/>
                <w:i/>
                <w:sz w:val="20"/>
                <w:szCs w:val="20"/>
              </w:rPr>
              <w:lastRenderedPageBreak/>
              <w:t>Ist das „Power-</w:t>
            </w:r>
            <w:proofErr w:type="spellStart"/>
            <w:r w:rsidRPr="00917856">
              <w:rPr>
                <w:rFonts w:cs="Arial"/>
                <w:i/>
                <w:sz w:val="20"/>
                <w:szCs w:val="20"/>
              </w:rPr>
              <w:t>to</w:t>
            </w:r>
            <w:proofErr w:type="spellEnd"/>
            <w:r w:rsidRPr="00917856">
              <w:rPr>
                <w:rFonts w:cs="Arial"/>
                <w:i/>
                <w:sz w:val="20"/>
                <w:szCs w:val="20"/>
              </w:rPr>
              <w:t>-Gas“-Verfahren der Schlüssel zur nachhaltigen Energieversorgung?</w:t>
            </w:r>
          </w:p>
          <w:p w14:paraId="6E2152AE" w14:textId="2F7E37E7" w:rsidR="009A6D1A" w:rsidRPr="00917856" w:rsidRDefault="009A6D1A" w:rsidP="00EA20CD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sz w:val="20"/>
                <w:szCs w:val="20"/>
              </w:rPr>
            </w:pPr>
            <w:r w:rsidRPr="00917856">
              <w:rPr>
                <w:rFonts w:cs="Arial"/>
                <w:sz w:val="20"/>
                <w:szCs w:val="20"/>
              </w:rPr>
              <w:t xml:space="preserve">(ca. </w:t>
            </w:r>
            <w:r w:rsidR="003F594E" w:rsidRPr="00917856">
              <w:rPr>
                <w:rFonts w:cs="Arial"/>
                <w:sz w:val="20"/>
                <w:szCs w:val="20"/>
              </w:rPr>
              <w:t xml:space="preserve">4 </w:t>
            </w:r>
            <w:proofErr w:type="spellStart"/>
            <w:r w:rsidRPr="00917856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917856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44" w:type="pct"/>
          </w:tcPr>
          <w:p w14:paraId="0F6DD1E1" w14:textId="6D6BB8FF" w:rsidR="009A6D1A" w:rsidRPr="00917856" w:rsidRDefault="009A6D1A" w:rsidP="00663311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Informationen für ein technisches Verfahren zur Industrie</w:t>
            </w:r>
            <w:r w:rsidR="005D369E" w:rsidRPr="00917856">
              <w:rPr>
                <w:rFonts w:cs="Arial"/>
                <w:bCs/>
                <w:sz w:val="20"/>
                <w:szCs w:val="20"/>
              </w:rPr>
              <w:softHyphen/>
            </w:r>
            <w:r w:rsidRPr="00917856">
              <w:rPr>
                <w:rFonts w:cs="Arial"/>
                <w:bCs/>
                <w:sz w:val="20"/>
                <w:szCs w:val="20"/>
              </w:rPr>
              <w:t>rohstoffgewinnung aus Gasen mithilfe digitaler Medien beschaffen und Bewertungskriterien auch unter Berück</w:t>
            </w:r>
            <w:r w:rsidR="005D369E" w:rsidRPr="00917856">
              <w:rPr>
                <w:rFonts w:cs="Arial"/>
                <w:bCs/>
                <w:sz w:val="20"/>
                <w:szCs w:val="20"/>
              </w:rPr>
              <w:softHyphen/>
            </w:r>
            <w:r w:rsidRPr="00917856">
              <w:rPr>
                <w:rFonts w:cs="Arial"/>
                <w:bCs/>
                <w:sz w:val="20"/>
                <w:szCs w:val="20"/>
              </w:rPr>
              <w:t>sichtigung der Energiespeicherung festlegen (B2, K2)</w:t>
            </w:r>
            <w:r w:rsidR="005175B1" w:rsidRPr="00917856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1944" w:type="pct"/>
          </w:tcPr>
          <w:p w14:paraId="0319512D" w14:textId="160C3576" w:rsidR="009A6D1A" w:rsidRPr="00917856" w:rsidRDefault="00EA20CD" w:rsidP="00285570">
            <w:pPr>
              <w:pStyle w:val="ListParagraph1"/>
              <w:spacing w:before="120" w:after="0" w:line="240" w:lineRule="auto"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 xml:space="preserve">angeleitete </w:t>
            </w:r>
            <w:r w:rsidR="009A6D1A" w:rsidRPr="00917856">
              <w:rPr>
                <w:bCs/>
                <w:sz w:val="20"/>
                <w:szCs w:val="20"/>
              </w:rPr>
              <w:t>Internetrecherche zu Vor- und Nachteilen des Power-</w:t>
            </w:r>
            <w:proofErr w:type="spellStart"/>
            <w:r w:rsidR="009A6D1A" w:rsidRPr="00917856">
              <w:rPr>
                <w:bCs/>
                <w:sz w:val="20"/>
                <w:szCs w:val="20"/>
              </w:rPr>
              <w:t>to</w:t>
            </w:r>
            <w:proofErr w:type="spellEnd"/>
            <w:r w:rsidR="009A6D1A" w:rsidRPr="00917856">
              <w:rPr>
                <w:bCs/>
                <w:sz w:val="20"/>
                <w:szCs w:val="20"/>
              </w:rPr>
              <w:t>-Gas-Verfahren</w:t>
            </w:r>
            <w:r w:rsidR="005175B1" w:rsidRPr="00917856">
              <w:rPr>
                <w:bCs/>
                <w:sz w:val="20"/>
                <w:szCs w:val="20"/>
              </w:rPr>
              <w:t>s</w:t>
            </w:r>
            <w:r w:rsidR="009A6D1A" w:rsidRPr="00917856">
              <w:rPr>
                <w:bCs/>
                <w:sz w:val="20"/>
                <w:szCs w:val="20"/>
              </w:rPr>
              <w:t xml:space="preserve"> </w:t>
            </w:r>
          </w:p>
          <w:p w14:paraId="7D4BD3CE" w14:textId="77777777" w:rsidR="009A6D1A" w:rsidRPr="00917856" w:rsidRDefault="009A6D1A" w:rsidP="00285570">
            <w:pPr>
              <w:pStyle w:val="ListParagraph1"/>
              <w:spacing w:before="120" w:after="0" w:line="240" w:lineRule="auto"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>Erstellen einer Wandzeitung zu Vor- und Nachteilen des Verfahrens anhand vorgegebener Kriterien (Ökologie, Ökonomie, technische Umsetzbarkeit) mit Museumsgang</w:t>
            </w:r>
          </w:p>
          <w:p w14:paraId="61098956" w14:textId="77777777" w:rsidR="009A6D1A" w:rsidRPr="00917856" w:rsidRDefault="009A6D1A" w:rsidP="00285570">
            <w:pPr>
              <w:pStyle w:val="ListParagraph1"/>
              <w:spacing w:before="120" w:after="0" w:line="240" w:lineRule="auto"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 xml:space="preserve">Alternativ: </w:t>
            </w:r>
          </w:p>
          <w:p w14:paraId="45E6909E" w14:textId="77777777" w:rsidR="009A6D1A" w:rsidRPr="00917856" w:rsidRDefault="009A6D1A" w:rsidP="002C5F68">
            <w:pPr>
              <w:pStyle w:val="ListParagraph1"/>
              <w:spacing w:before="12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>Pro-Contra-Debatte zu „Wasserstoff - Energiespeicher der Zukunft?“</w:t>
            </w:r>
          </w:p>
        </w:tc>
      </w:tr>
    </w:tbl>
    <w:p w14:paraId="6DE16F26" w14:textId="478668F9" w:rsidR="009A6D1A" w:rsidRPr="00917856" w:rsidRDefault="009A6D1A" w:rsidP="003D0272">
      <w:pPr>
        <w:rPr>
          <w:rFonts w:cs="Arial"/>
          <w:b/>
          <w:sz w:val="20"/>
          <w:szCs w:val="20"/>
        </w:rPr>
      </w:pPr>
      <w:r w:rsidRPr="00917856">
        <w:rPr>
          <w:rFonts w:cs="Arial"/>
          <w:b/>
          <w:sz w:val="20"/>
          <w:szCs w:val="20"/>
        </w:rPr>
        <w:br w:type="page"/>
      </w:r>
      <w:r w:rsidR="006E527F" w:rsidRPr="00917856">
        <w:rPr>
          <w:rFonts w:cs="Arial"/>
          <w:b/>
          <w:sz w:val="20"/>
          <w:szCs w:val="20"/>
        </w:rPr>
        <w:lastRenderedPageBreak/>
        <w:t>w</w:t>
      </w:r>
      <w:r w:rsidRPr="00917856">
        <w:rPr>
          <w:rFonts w:cs="Arial"/>
          <w:b/>
          <w:sz w:val="20"/>
          <w:szCs w:val="20"/>
        </w:rPr>
        <w:t>eiterführendes Material: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7395"/>
        <w:gridCol w:w="6356"/>
      </w:tblGrid>
      <w:tr w:rsidR="009A6D1A" w:rsidRPr="00917856" w14:paraId="3C391DEA" w14:textId="77777777" w:rsidTr="00311046">
        <w:trPr>
          <w:trHeight w:val="113"/>
          <w:tblHeader/>
        </w:trPr>
        <w:tc>
          <w:tcPr>
            <w:tcW w:w="184" w:type="pct"/>
            <w:shd w:val="clear" w:color="auto" w:fill="D9D9D9"/>
          </w:tcPr>
          <w:p w14:paraId="7C71F558" w14:textId="77777777" w:rsidR="009A6D1A" w:rsidRPr="00917856" w:rsidRDefault="009A6D1A" w:rsidP="00A311A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917856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590" w:type="pct"/>
            <w:shd w:val="clear" w:color="auto" w:fill="D9D9D9"/>
          </w:tcPr>
          <w:p w14:paraId="3ADE2A94" w14:textId="77777777" w:rsidR="009A6D1A" w:rsidRPr="00917856" w:rsidRDefault="009A6D1A" w:rsidP="00A311AC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917856">
              <w:rPr>
                <w:rFonts w:cs="Arial"/>
                <w:b/>
                <w:sz w:val="20"/>
                <w:szCs w:val="20"/>
              </w:rPr>
              <w:t>URL / Quellenangabe</w:t>
            </w:r>
          </w:p>
        </w:tc>
        <w:tc>
          <w:tcPr>
            <w:tcW w:w="2226" w:type="pct"/>
            <w:shd w:val="clear" w:color="auto" w:fill="D9D9D9"/>
          </w:tcPr>
          <w:p w14:paraId="7814421C" w14:textId="77777777" w:rsidR="009A6D1A" w:rsidRPr="00917856" w:rsidRDefault="009A6D1A" w:rsidP="00A311AC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917856">
              <w:rPr>
                <w:rFonts w:cs="Arial"/>
                <w:b/>
                <w:sz w:val="20"/>
                <w:szCs w:val="20"/>
              </w:rPr>
              <w:t>Kurzbeschreibung des Inhalts / der Quelle</w:t>
            </w:r>
          </w:p>
        </w:tc>
      </w:tr>
      <w:bookmarkEnd w:id="0"/>
      <w:tr w:rsidR="009A6D1A" w:rsidRPr="00917856" w14:paraId="5C16A607" w14:textId="77777777" w:rsidTr="00A311AC">
        <w:trPr>
          <w:trHeight w:val="1204"/>
        </w:trPr>
        <w:tc>
          <w:tcPr>
            <w:tcW w:w="184" w:type="pct"/>
          </w:tcPr>
          <w:p w14:paraId="763D69A7" w14:textId="77777777" w:rsidR="009A6D1A" w:rsidRPr="00917856" w:rsidRDefault="009A6D1A" w:rsidP="00A311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856">
              <w:rPr>
                <w:sz w:val="20"/>
                <w:szCs w:val="20"/>
              </w:rPr>
              <w:t>1</w:t>
            </w:r>
          </w:p>
        </w:tc>
        <w:tc>
          <w:tcPr>
            <w:tcW w:w="2590" w:type="pct"/>
          </w:tcPr>
          <w:p w14:paraId="2D0B2F18" w14:textId="77777777" w:rsidR="009A6D1A" w:rsidRPr="00917856" w:rsidRDefault="009A6D1A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Fonds der Chemischen Industrie: Innovationen in der Chemie – Materialien, Wirkstoffe und Verfahren für unsere Zukunft</w:t>
            </w:r>
          </w:p>
          <w:p w14:paraId="211A7646" w14:textId="77777777" w:rsidR="009A6D1A" w:rsidRPr="00917856" w:rsidRDefault="00311046" w:rsidP="00A311AC">
            <w:pPr>
              <w:spacing w:before="60" w:after="60" w:line="240" w:lineRule="auto"/>
              <w:jc w:val="left"/>
              <w:rPr>
                <w:rStyle w:val="Hyperlink"/>
                <w:rFonts w:cs="Arial"/>
                <w:bCs/>
                <w:color w:val="auto"/>
                <w:sz w:val="20"/>
                <w:szCs w:val="20"/>
                <w:u w:val="none"/>
              </w:rPr>
            </w:pPr>
            <w:hyperlink r:id="rId8" w:history="1">
              <w:r w:rsidR="009A6D1A" w:rsidRPr="00917856">
                <w:rPr>
                  <w:rStyle w:val="Hyperlink"/>
                  <w:rFonts w:cs="Arial"/>
                  <w:bCs/>
                  <w:sz w:val="20"/>
                  <w:szCs w:val="20"/>
                </w:rPr>
                <w:t>https://www.vci.de/fonds/schulpartnerschaft/unterrichtsmaterialien/unterrichtsmaterial-</w:t>
              </w:r>
              <w:r w:rsidR="009A6D1A" w:rsidRPr="00917856">
                <w:rPr>
                  <w:rStyle w:val="Hyperlink"/>
                  <w:sz w:val="20"/>
                  <w:szCs w:val="20"/>
                </w:rPr>
                <w:t>innovationen</w:t>
              </w:r>
              <w:r w:rsidR="009A6D1A" w:rsidRPr="00917856">
                <w:rPr>
                  <w:rStyle w:val="Hyperlink"/>
                  <w:rFonts w:cs="Arial"/>
                  <w:bCs/>
                  <w:sz w:val="20"/>
                  <w:szCs w:val="20"/>
                </w:rPr>
                <w:t>-chemie-materialien-wirkstoffe-verfahren.jsp?fsID=64268</w:t>
              </w:r>
            </w:hyperlink>
            <w:r w:rsidR="009A6D1A" w:rsidRPr="00917856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0F382B02" w14:textId="6EDBBEEE" w:rsidR="009A6D1A" w:rsidRPr="00917856" w:rsidRDefault="009A6D1A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Informationen zu nachhaltiger Energienutzung; Beschreibung des Power-</w:t>
            </w:r>
            <w:proofErr w:type="spellStart"/>
            <w:r w:rsidRPr="00917856">
              <w:rPr>
                <w:rFonts w:cs="Arial"/>
                <w:bCs/>
                <w:sz w:val="20"/>
                <w:szCs w:val="20"/>
              </w:rPr>
              <w:t>to</w:t>
            </w:r>
            <w:proofErr w:type="spellEnd"/>
            <w:r w:rsidRPr="00917856">
              <w:rPr>
                <w:rFonts w:cs="Arial"/>
                <w:bCs/>
                <w:sz w:val="20"/>
                <w:szCs w:val="20"/>
              </w:rPr>
              <w:t>-Gas-Verfahrens</w:t>
            </w:r>
            <w:r w:rsidR="0049229E" w:rsidRPr="00917856">
              <w:rPr>
                <w:rFonts w:cs="Arial"/>
                <w:bCs/>
                <w:sz w:val="20"/>
                <w:szCs w:val="20"/>
              </w:rPr>
              <w:t xml:space="preserve"> mit einem detaillierten Schaubild</w:t>
            </w:r>
            <w:r w:rsidR="007D45B2" w:rsidRPr="00917856">
              <w:rPr>
                <w:rFonts w:cs="Arial"/>
                <w:bCs/>
                <w:sz w:val="20"/>
                <w:szCs w:val="20"/>
              </w:rPr>
              <w:t xml:space="preserve"> Seite 37</w:t>
            </w:r>
          </w:p>
          <w:p w14:paraId="78D69B74" w14:textId="77777777" w:rsidR="009A6D1A" w:rsidRPr="00917856" w:rsidRDefault="009A6D1A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9A6D1A" w:rsidRPr="00917856" w14:paraId="1E5C3691" w14:textId="77777777" w:rsidTr="00C17F52">
        <w:trPr>
          <w:trHeight w:val="113"/>
        </w:trPr>
        <w:tc>
          <w:tcPr>
            <w:tcW w:w="184" w:type="pct"/>
          </w:tcPr>
          <w:p w14:paraId="6BEC422B" w14:textId="18336546" w:rsidR="009A6D1A" w:rsidRPr="00917856" w:rsidRDefault="00C85FE0" w:rsidP="00A311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856">
              <w:rPr>
                <w:sz w:val="20"/>
                <w:szCs w:val="20"/>
              </w:rPr>
              <w:t>2</w:t>
            </w:r>
          </w:p>
        </w:tc>
        <w:tc>
          <w:tcPr>
            <w:tcW w:w="2590" w:type="pct"/>
          </w:tcPr>
          <w:p w14:paraId="61B34D7A" w14:textId="01196D06" w:rsidR="009A6D1A" w:rsidRPr="00917856" w:rsidRDefault="009A6D1A" w:rsidP="00A311AC">
            <w:pPr>
              <w:spacing w:before="60" w:after="60" w:line="240" w:lineRule="auto"/>
              <w:jc w:val="left"/>
              <w:rPr>
                <w:rStyle w:val="Hyperlink"/>
                <w:sz w:val="20"/>
                <w:szCs w:val="20"/>
              </w:rPr>
            </w:pPr>
            <w:r w:rsidRPr="00917856">
              <w:rPr>
                <w:rStyle w:val="Hyperlink"/>
                <w:sz w:val="20"/>
                <w:szCs w:val="20"/>
              </w:rPr>
              <w:t>http</w:t>
            </w:r>
            <w:r w:rsidR="00E85C77" w:rsidRPr="00917856">
              <w:rPr>
                <w:rStyle w:val="Hyperlink"/>
                <w:sz w:val="20"/>
                <w:szCs w:val="20"/>
              </w:rPr>
              <w:t>s</w:t>
            </w:r>
            <w:r w:rsidRPr="00917856">
              <w:rPr>
                <w:rStyle w:val="Hyperlink"/>
                <w:sz w:val="20"/>
                <w:szCs w:val="20"/>
              </w:rPr>
              <w:t>://www.powertogas.info/</w:t>
            </w:r>
          </w:p>
        </w:tc>
        <w:tc>
          <w:tcPr>
            <w:tcW w:w="2226" w:type="pct"/>
          </w:tcPr>
          <w:p w14:paraId="36B023DA" w14:textId="77777777" w:rsidR="009A6D1A" w:rsidRPr="00917856" w:rsidRDefault="0049229E" w:rsidP="0049229E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Strategieplattform zum Power-</w:t>
            </w:r>
            <w:proofErr w:type="spellStart"/>
            <w:r w:rsidRPr="00917856">
              <w:rPr>
                <w:rFonts w:cs="Arial"/>
                <w:bCs/>
                <w:sz w:val="20"/>
                <w:szCs w:val="20"/>
              </w:rPr>
              <w:t>to</w:t>
            </w:r>
            <w:proofErr w:type="spellEnd"/>
            <w:r w:rsidRPr="00917856">
              <w:rPr>
                <w:rFonts w:cs="Arial"/>
                <w:bCs/>
                <w:sz w:val="20"/>
                <w:szCs w:val="20"/>
              </w:rPr>
              <w:t xml:space="preserve">-Gas-Verfahren der deutschen Energie-Agentur; </w:t>
            </w:r>
            <w:r w:rsidR="0066409F" w:rsidRPr="00917856">
              <w:rPr>
                <w:rFonts w:cs="Arial"/>
                <w:bCs/>
                <w:sz w:val="20"/>
                <w:szCs w:val="20"/>
              </w:rPr>
              <w:t>a</w:t>
            </w:r>
            <w:r w:rsidRPr="00917856">
              <w:rPr>
                <w:rFonts w:cs="Arial"/>
                <w:bCs/>
                <w:sz w:val="20"/>
                <w:szCs w:val="20"/>
              </w:rPr>
              <w:t xml:space="preserve">usführliche </w:t>
            </w:r>
            <w:r w:rsidR="00FD768A" w:rsidRPr="00917856">
              <w:rPr>
                <w:rFonts w:cs="Arial"/>
                <w:bCs/>
                <w:sz w:val="20"/>
                <w:szCs w:val="20"/>
              </w:rPr>
              <w:t>Hintergrundi</w:t>
            </w:r>
            <w:r w:rsidR="009A6D1A" w:rsidRPr="00917856">
              <w:rPr>
                <w:rFonts w:cs="Arial"/>
                <w:bCs/>
                <w:sz w:val="20"/>
                <w:szCs w:val="20"/>
              </w:rPr>
              <w:t>nformationen zum Power-</w:t>
            </w:r>
            <w:proofErr w:type="spellStart"/>
            <w:r w:rsidR="009A6D1A" w:rsidRPr="00917856">
              <w:rPr>
                <w:rFonts w:cs="Arial"/>
                <w:bCs/>
                <w:sz w:val="20"/>
                <w:szCs w:val="20"/>
              </w:rPr>
              <w:t>to</w:t>
            </w:r>
            <w:proofErr w:type="spellEnd"/>
            <w:r w:rsidR="009A6D1A" w:rsidRPr="00917856">
              <w:rPr>
                <w:rFonts w:cs="Arial"/>
                <w:bCs/>
                <w:sz w:val="20"/>
                <w:szCs w:val="20"/>
              </w:rPr>
              <w:t>-Gas-Verfahren</w:t>
            </w:r>
            <w:r w:rsidRPr="00917856">
              <w:rPr>
                <w:rFonts w:cs="Arial"/>
                <w:bCs/>
                <w:sz w:val="20"/>
                <w:szCs w:val="20"/>
              </w:rPr>
              <w:t xml:space="preserve"> (z. B. zur Technologie und zur Nutzung)</w:t>
            </w:r>
          </w:p>
        </w:tc>
      </w:tr>
      <w:tr w:rsidR="009A6D1A" w:rsidRPr="00917856" w14:paraId="7F8B871B" w14:textId="77777777" w:rsidTr="00C17F52">
        <w:trPr>
          <w:trHeight w:val="113"/>
        </w:trPr>
        <w:tc>
          <w:tcPr>
            <w:tcW w:w="184" w:type="pct"/>
          </w:tcPr>
          <w:p w14:paraId="52A62062" w14:textId="06C0E56E" w:rsidR="009A6D1A" w:rsidRPr="00917856" w:rsidRDefault="00C85FE0" w:rsidP="00A311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856">
              <w:rPr>
                <w:sz w:val="20"/>
                <w:szCs w:val="20"/>
              </w:rPr>
              <w:t>3</w:t>
            </w:r>
          </w:p>
        </w:tc>
        <w:tc>
          <w:tcPr>
            <w:tcW w:w="2590" w:type="pct"/>
          </w:tcPr>
          <w:p w14:paraId="2676F748" w14:textId="45D4B73D" w:rsidR="00C85FE0" w:rsidRPr="00917856" w:rsidRDefault="00311046" w:rsidP="00A311AC">
            <w:pPr>
              <w:spacing w:before="60" w:after="60" w:line="240" w:lineRule="auto"/>
              <w:jc w:val="left"/>
              <w:rPr>
                <w:rStyle w:val="Hyperlink"/>
                <w:sz w:val="20"/>
                <w:szCs w:val="20"/>
              </w:rPr>
            </w:pPr>
            <w:hyperlink r:id="rId9" w:history="1">
              <w:r w:rsidR="00523C1F" w:rsidRPr="00917856">
                <w:rPr>
                  <w:rStyle w:val="Hyperlink"/>
                  <w:sz w:val="20"/>
                  <w:szCs w:val="20"/>
                </w:rPr>
                <w:t>https://www.energie-macht-schule.de/content/interaktives-arbeitsblatt-power-gas-speicherpotenzial-im-gasnetz</w:t>
              </w:r>
            </w:hyperlink>
          </w:p>
          <w:p w14:paraId="565D66D7" w14:textId="78A8C30E" w:rsidR="00523C1F" w:rsidRPr="00917856" w:rsidRDefault="00523C1F" w:rsidP="00A311AC">
            <w:pPr>
              <w:spacing w:before="60" w:after="60" w:line="240" w:lineRule="auto"/>
              <w:jc w:val="left"/>
              <w:rPr>
                <w:rStyle w:val="Hyperlink"/>
                <w:sz w:val="20"/>
                <w:szCs w:val="20"/>
              </w:rPr>
            </w:pPr>
            <w:r w:rsidRPr="00917856">
              <w:rPr>
                <w:rStyle w:val="Hyperlink"/>
                <w:sz w:val="20"/>
                <w:szCs w:val="20"/>
              </w:rPr>
              <w:t>http://www.energie-macht-schule.de/sites/default/files/documents/Power-to-Gas.pdf</w:t>
            </w:r>
          </w:p>
          <w:p w14:paraId="4A3522EC" w14:textId="312E6CE0" w:rsidR="009A6D1A" w:rsidRPr="00917856" w:rsidRDefault="009A6D1A" w:rsidP="00A311AC">
            <w:pPr>
              <w:spacing w:before="60" w:after="60" w:line="240" w:lineRule="auto"/>
              <w:jc w:val="left"/>
              <w:rPr>
                <w:rStyle w:val="Hyperlink"/>
                <w:sz w:val="20"/>
                <w:szCs w:val="20"/>
              </w:rPr>
            </w:pPr>
          </w:p>
        </w:tc>
        <w:tc>
          <w:tcPr>
            <w:tcW w:w="2226" w:type="pct"/>
          </w:tcPr>
          <w:p w14:paraId="738990F9" w14:textId="4B154F72" w:rsidR="009A6D1A" w:rsidRPr="00917856" w:rsidRDefault="005175B1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i</w:t>
            </w:r>
            <w:r w:rsidR="00FD768A" w:rsidRPr="00917856">
              <w:rPr>
                <w:rFonts w:cs="Arial"/>
                <w:bCs/>
                <w:sz w:val="20"/>
                <w:szCs w:val="20"/>
              </w:rPr>
              <w:t xml:space="preserve">nteraktive </w:t>
            </w:r>
            <w:r w:rsidR="009A6D1A" w:rsidRPr="00917856">
              <w:rPr>
                <w:rFonts w:cs="Arial"/>
                <w:bCs/>
                <w:sz w:val="20"/>
                <w:szCs w:val="20"/>
              </w:rPr>
              <w:t xml:space="preserve">Arbeitsblätter </w:t>
            </w:r>
            <w:r w:rsidR="0080520D" w:rsidRPr="00917856">
              <w:rPr>
                <w:rFonts w:cs="Arial"/>
                <w:bCs/>
                <w:sz w:val="20"/>
                <w:szCs w:val="20"/>
              </w:rPr>
              <w:t xml:space="preserve">zur Erarbeitung des </w:t>
            </w:r>
            <w:r w:rsidR="009A6D1A" w:rsidRPr="00917856">
              <w:rPr>
                <w:rFonts w:cs="Arial"/>
                <w:bCs/>
                <w:sz w:val="20"/>
                <w:szCs w:val="20"/>
              </w:rPr>
              <w:t>Power-</w:t>
            </w:r>
            <w:proofErr w:type="spellStart"/>
            <w:r w:rsidR="009A6D1A" w:rsidRPr="00917856">
              <w:rPr>
                <w:rFonts w:cs="Arial"/>
                <w:bCs/>
                <w:sz w:val="20"/>
                <w:szCs w:val="20"/>
              </w:rPr>
              <w:t>to</w:t>
            </w:r>
            <w:proofErr w:type="spellEnd"/>
            <w:r w:rsidR="009A6D1A" w:rsidRPr="00917856">
              <w:rPr>
                <w:rFonts w:cs="Arial"/>
                <w:bCs/>
                <w:sz w:val="20"/>
                <w:szCs w:val="20"/>
              </w:rPr>
              <w:t>-Gas</w:t>
            </w:r>
            <w:r w:rsidR="00FD768A" w:rsidRPr="00917856">
              <w:rPr>
                <w:rFonts w:cs="Arial"/>
                <w:bCs/>
                <w:sz w:val="20"/>
                <w:szCs w:val="20"/>
              </w:rPr>
              <w:t>-Verfahren</w:t>
            </w:r>
            <w:r w:rsidR="0080520D" w:rsidRPr="00917856">
              <w:rPr>
                <w:rFonts w:cs="Arial"/>
                <w:bCs/>
                <w:sz w:val="20"/>
                <w:szCs w:val="20"/>
              </w:rPr>
              <w:t xml:space="preserve">s; für die Altersstufe geeignet; </w:t>
            </w:r>
          </w:p>
        </w:tc>
      </w:tr>
      <w:tr w:rsidR="00C85FE0" w:rsidRPr="00917856" w14:paraId="2B92F300" w14:textId="77777777" w:rsidTr="00A54AA6">
        <w:trPr>
          <w:trHeight w:val="689"/>
        </w:trPr>
        <w:tc>
          <w:tcPr>
            <w:tcW w:w="184" w:type="pct"/>
          </w:tcPr>
          <w:p w14:paraId="48E62A74" w14:textId="628CDF29" w:rsidR="00C85FE0" w:rsidRPr="00917856" w:rsidRDefault="00C85FE0" w:rsidP="00A54AA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856">
              <w:rPr>
                <w:sz w:val="20"/>
                <w:szCs w:val="20"/>
              </w:rPr>
              <w:t>4</w:t>
            </w:r>
          </w:p>
        </w:tc>
        <w:tc>
          <w:tcPr>
            <w:tcW w:w="2590" w:type="pct"/>
          </w:tcPr>
          <w:p w14:paraId="40F78759" w14:textId="77777777" w:rsidR="00C85FE0" w:rsidRPr="00917856" w:rsidRDefault="00C85FE0" w:rsidP="00A54AA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17856">
              <w:rPr>
                <w:rFonts w:cs="Arial"/>
                <w:sz w:val="20"/>
                <w:szCs w:val="20"/>
              </w:rPr>
              <w:t>So funktioniert Power-</w:t>
            </w:r>
            <w:proofErr w:type="spellStart"/>
            <w:r w:rsidRPr="00917856">
              <w:rPr>
                <w:rFonts w:cs="Arial"/>
                <w:sz w:val="20"/>
                <w:szCs w:val="20"/>
              </w:rPr>
              <w:t>to</w:t>
            </w:r>
            <w:proofErr w:type="spellEnd"/>
            <w:r w:rsidRPr="00917856">
              <w:rPr>
                <w:rFonts w:cs="Arial"/>
                <w:sz w:val="20"/>
                <w:szCs w:val="20"/>
              </w:rPr>
              <w:t>-Gas</w:t>
            </w:r>
          </w:p>
          <w:p w14:paraId="731027B0" w14:textId="77777777" w:rsidR="00C85FE0" w:rsidRPr="00917856" w:rsidRDefault="00311046" w:rsidP="00A54AA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0" w:history="1">
              <w:r w:rsidR="00C85FE0" w:rsidRPr="00917856">
                <w:rPr>
                  <w:rStyle w:val="Hyperlink"/>
                  <w:rFonts w:cs="Arial"/>
                  <w:sz w:val="20"/>
                  <w:szCs w:val="20"/>
                </w:rPr>
                <w:t>https://www.youtube.com/watch?v=qAWcdLudC_c</w:t>
              </w:r>
            </w:hyperlink>
            <w:r w:rsidR="00C85FE0" w:rsidRPr="0091785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4DCF7A48" w14:textId="77777777" w:rsidR="00C85FE0" w:rsidRPr="00917856" w:rsidRDefault="00C85FE0" w:rsidP="00A54AA6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 xml:space="preserve">verständliches </w:t>
            </w:r>
            <w:proofErr w:type="spellStart"/>
            <w:r w:rsidRPr="00917856">
              <w:rPr>
                <w:rFonts w:cs="Arial"/>
                <w:bCs/>
                <w:sz w:val="20"/>
                <w:szCs w:val="20"/>
              </w:rPr>
              <w:t>Erklärvideo</w:t>
            </w:r>
            <w:proofErr w:type="spellEnd"/>
            <w:r w:rsidRPr="00917856">
              <w:rPr>
                <w:rFonts w:cs="Arial"/>
                <w:bCs/>
                <w:sz w:val="20"/>
                <w:szCs w:val="20"/>
              </w:rPr>
              <w:t xml:space="preserve"> der Hochschule für Technik Rapperswil zum Power-</w:t>
            </w:r>
            <w:proofErr w:type="spellStart"/>
            <w:r w:rsidRPr="00917856">
              <w:rPr>
                <w:rFonts w:cs="Arial"/>
                <w:bCs/>
                <w:sz w:val="20"/>
                <w:szCs w:val="20"/>
              </w:rPr>
              <w:t>to</w:t>
            </w:r>
            <w:proofErr w:type="spellEnd"/>
            <w:r w:rsidRPr="00917856">
              <w:rPr>
                <w:rFonts w:cs="Arial"/>
                <w:bCs/>
                <w:sz w:val="20"/>
                <w:szCs w:val="20"/>
              </w:rPr>
              <w:t xml:space="preserve">-Gas-Verfahren (Elektrolyse von Wasser mit anschließender </w:t>
            </w:r>
            <w:proofErr w:type="spellStart"/>
            <w:r w:rsidRPr="00917856">
              <w:rPr>
                <w:rFonts w:cs="Arial"/>
                <w:bCs/>
                <w:sz w:val="20"/>
                <w:szCs w:val="20"/>
              </w:rPr>
              <w:t>Methanisierung</w:t>
            </w:r>
            <w:proofErr w:type="spellEnd"/>
            <w:r w:rsidRPr="00917856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  <w:tr w:rsidR="009A6D1A" w:rsidRPr="00917856" w14:paraId="5B957143" w14:textId="77777777" w:rsidTr="00A311AC">
        <w:trPr>
          <w:trHeight w:val="939"/>
        </w:trPr>
        <w:tc>
          <w:tcPr>
            <w:tcW w:w="184" w:type="pct"/>
          </w:tcPr>
          <w:p w14:paraId="26CB1151" w14:textId="77777777" w:rsidR="009A6D1A" w:rsidRPr="00917856" w:rsidRDefault="009A6D1A" w:rsidP="00A311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856">
              <w:rPr>
                <w:sz w:val="20"/>
                <w:szCs w:val="20"/>
              </w:rPr>
              <w:t>5</w:t>
            </w:r>
          </w:p>
        </w:tc>
        <w:tc>
          <w:tcPr>
            <w:tcW w:w="2590" w:type="pct"/>
          </w:tcPr>
          <w:p w14:paraId="576429AA" w14:textId="5445354F" w:rsidR="009A6D1A" w:rsidRPr="00917856" w:rsidRDefault="009A6D1A" w:rsidP="00A311AC">
            <w:pPr>
              <w:spacing w:before="60" w:after="60" w:line="240" w:lineRule="auto"/>
              <w:jc w:val="left"/>
              <w:rPr>
                <w:bCs/>
                <w:sz w:val="20"/>
                <w:szCs w:val="20"/>
              </w:rPr>
            </w:pPr>
            <w:r w:rsidRPr="00917856">
              <w:rPr>
                <w:bCs/>
                <w:sz w:val="20"/>
                <w:szCs w:val="20"/>
              </w:rPr>
              <w:t xml:space="preserve">Marko </w:t>
            </w:r>
            <w:proofErr w:type="spellStart"/>
            <w:r w:rsidRPr="00917856">
              <w:rPr>
                <w:bCs/>
                <w:sz w:val="20"/>
                <w:szCs w:val="20"/>
              </w:rPr>
              <w:t>Oetken</w:t>
            </w:r>
            <w:proofErr w:type="spellEnd"/>
            <w:r w:rsidRPr="00917856">
              <w:rPr>
                <w:bCs/>
                <w:sz w:val="20"/>
                <w:szCs w:val="20"/>
              </w:rPr>
              <w:t xml:space="preserve"> u. a.: „Power-</w:t>
            </w:r>
            <w:proofErr w:type="spellStart"/>
            <w:r w:rsidRPr="00917856">
              <w:rPr>
                <w:bCs/>
                <w:sz w:val="20"/>
                <w:szCs w:val="20"/>
              </w:rPr>
              <w:t>to</w:t>
            </w:r>
            <w:proofErr w:type="spellEnd"/>
            <w:r w:rsidRPr="00917856">
              <w:rPr>
                <w:bCs/>
                <w:sz w:val="20"/>
                <w:szCs w:val="20"/>
              </w:rPr>
              <w:t>-Gas“ – ein Baustein zur schulpraktischen Umsetzung der Energiewende; CHEMKON 2017, 24, Nr</w:t>
            </w:r>
            <w:r w:rsidR="005175B1" w:rsidRPr="00917856">
              <w:rPr>
                <w:bCs/>
                <w:sz w:val="20"/>
                <w:szCs w:val="20"/>
              </w:rPr>
              <w:t>.</w:t>
            </w:r>
            <w:r w:rsidRPr="00917856">
              <w:rPr>
                <w:bCs/>
                <w:sz w:val="20"/>
                <w:szCs w:val="20"/>
              </w:rPr>
              <w:t xml:space="preserve"> 1, 7-12</w:t>
            </w:r>
          </w:p>
          <w:p w14:paraId="389F4569" w14:textId="77777777" w:rsidR="009A6D1A" w:rsidRPr="00917856" w:rsidRDefault="009A6D1A" w:rsidP="00A311AC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17856">
              <w:rPr>
                <w:rStyle w:val="Hyperlink"/>
                <w:rFonts w:cs="Arial"/>
                <w:sz w:val="20"/>
                <w:szCs w:val="20"/>
              </w:rPr>
              <w:t>https://www.ph-freiburg.de/chemie/linksmaterial.html</w:t>
            </w:r>
          </w:p>
        </w:tc>
        <w:tc>
          <w:tcPr>
            <w:tcW w:w="2226" w:type="pct"/>
          </w:tcPr>
          <w:p w14:paraId="5136A123" w14:textId="77777777" w:rsidR="009A6D1A" w:rsidRPr="00917856" w:rsidRDefault="0080520D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17856">
              <w:rPr>
                <w:rFonts w:cs="Arial"/>
                <w:bCs/>
                <w:sz w:val="20"/>
                <w:szCs w:val="20"/>
              </w:rPr>
              <w:t>Chemkon</w:t>
            </w:r>
            <w:proofErr w:type="spellEnd"/>
            <w:r w:rsidRPr="00917856">
              <w:rPr>
                <w:rFonts w:cs="Arial"/>
                <w:bCs/>
                <w:sz w:val="20"/>
                <w:szCs w:val="20"/>
              </w:rPr>
              <w:t xml:space="preserve">-Artikel: </w:t>
            </w:r>
            <w:r w:rsidR="009A6D1A" w:rsidRPr="00917856">
              <w:rPr>
                <w:rFonts w:cs="Arial"/>
                <w:bCs/>
                <w:sz w:val="20"/>
                <w:szCs w:val="20"/>
              </w:rPr>
              <w:t xml:space="preserve">Experimentiervorschrift eines Lehrerexperiments zur </w:t>
            </w:r>
            <w:proofErr w:type="spellStart"/>
            <w:r w:rsidR="009A6D1A" w:rsidRPr="00917856">
              <w:rPr>
                <w:rFonts w:cs="Arial"/>
                <w:bCs/>
                <w:sz w:val="20"/>
                <w:szCs w:val="20"/>
              </w:rPr>
              <w:t>Methanisierun</w:t>
            </w:r>
            <w:r w:rsidRPr="00917856">
              <w:rPr>
                <w:rFonts w:cs="Arial"/>
                <w:bCs/>
                <w:sz w:val="20"/>
                <w:szCs w:val="20"/>
              </w:rPr>
              <w:t>g</w:t>
            </w:r>
            <w:proofErr w:type="spellEnd"/>
            <w:r w:rsidRPr="00917856">
              <w:rPr>
                <w:rFonts w:cs="Arial"/>
                <w:bCs/>
                <w:sz w:val="20"/>
                <w:szCs w:val="20"/>
              </w:rPr>
              <w:t xml:space="preserve"> (Unterscheidung der Produkte und Edukte anhand der </w:t>
            </w:r>
            <w:proofErr w:type="spellStart"/>
            <w:r w:rsidRPr="00917856">
              <w:rPr>
                <w:rFonts w:cs="Arial"/>
                <w:bCs/>
                <w:sz w:val="20"/>
                <w:szCs w:val="20"/>
              </w:rPr>
              <w:t>Verbrennungsenthalpien</w:t>
            </w:r>
            <w:proofErr w:type="spellEnd"/>
            <w:r w:rsidRPr="00917856">
              <w:rPr>
                <w:rFonts w:cs="Arial"/>
                <w:bCs/>
                <w:sz w:val="20"/>
                <w:szCs w:val="20"/>
              </w:rPr>
              <w:t xml:space="preserve">); sehr aufwändig und für die Altersstufe in NRW nur bedingt </w:t>
            </w:r>
            <w:r w:rsidR="00941B22" w:rsidRPr="00917856">
              <w:rPr>
                <w:rFonts w:cs="Arial"/>
                <w:bCs/>
                <w:sz w:val="20"/>
                <w:szCs w:val="20"/>
              </w:rPr>
              <w:t>geeignet</w:t>
            </w:r>
            <w:r w:rsidRPr="00917856">
              <w:rPr>
                <w:rFonts w:cs="Arial"/>
                <w:bCs/>
                <w:sz w:val="20"/>
                <w:szCs w:val="20"/>
              </w:rPr>
              <w:t xml:space="preserve">; </w:t>
            </w:r>
          </w:p>
          <w:p w14:paraId="37D0AD4F" w14:textId="77777777" w:rsidR="0080520D" w:rsidRPr="00917856" w:rsidRDefault="0080520D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 xml:space="preserve">Auf der Homepage sind zum Experiment die Videos verfügbar. </w:t>
            </w:r>
          </w:p>
        </w:tc>
      </w:tr>
      <w:tr w:rsidR="009A6D1A" w:rsidRPr="00917856" w14:paraId="5C2CF413" w14:textId="77777777" w:rsidTr="00A311AC">
        <w:trPr>
          <w:trHeight w:val="839"/>
        </w:trPr>
        <w:tc>
          <w:tcPr>
            <w:tcW w:w="184" w:type="pct"/>
          </w:tcPr>
          <w:p w14:paraId="0F26EEB6" w14:textId="77777777" w:rsidR="009A6D1A" w:rsidRPr="00917856" w:rsidRDefault="009A6D1A" w:rsidP="00A311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856">
              <w:rPr>
                <w:sz w:val="20"/>
                <w:szCs w:val="20"/>
              </w:rPr>
              <w:t>6</w:t>
            </w:r>
          </w:p>
        </w:tc>
        <w:tc>
          <w:tcPr>
            <w:tcW w:w="2590" w:type="pct"/>
          </w:tcPr>
          <w:p w14:paraId="63A067A6" w14:textId="23C83035" w:rsidR="009A6D1A" w:rsidRPr="00917856" w:rsidRDefault="009A6D1A" w:rsidP="00A311AC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17856">
              <w:rPr>
                <w:rFonts w:cs="Arial"/>
                <w:sz w:val="20"/>
                <w:szCs w:val="20"/>
              </w:rPr>
              <w:t>„Alles ganz schön oberflächlich – Warum Forscher noch mehr über Katalyse wissen wollen“, TECHMAX Ausgabe 10, Sommer</w:t>
            </w:r>
            <w:r w:rsidR="005175B1" w:rsidRPr="00917856">
              <w:rPr>
                <w:rFonts w:cs="Arial"/>
                <w:sz w:val="20"/>
                <w:szCs w:val="20"/>
              </w:rPr>
              <w:t xml:space="preserve"> </w:t>
            </w:r>
            <w:r w:rsidRPr="00917856">
              <w:rPr>
                <w:rFonts w:cs="Arial"/>
                <w:sz w:val="20"/>
                <w:szCs w:val="20"/>
              </w:rPr>
              <w:t>2008</w:t>
            </w:r>
          </w:p>
          <w:p w14:paraId="1BB5399A" w14:textId="77777777" w:rsidR="009A6D1A" w:rsidRPr="00917856" w:rsidRDefault="00311046" w:rsidP="00A311AC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1" w:history="1">
              <w:r w:rsidR="009A6D1A" w:rsidRPr="00917856">
                <w:rPr>
                  <w:rStyle w:val="Hyperlink"/>
                  <w:rFonts w:cs="Arial"/>
                  <w:sz w:val="20"/>
                  <w:szCs w:val="20"/>
                </w:rPr>
                <w:t>https://www.max-wissen.de/Fachwissen/show/5512</w:t>
              </w:r>
            </w:hyperlink>
            <w:r w:rsidR="009A6D1A" w:rsidRPr="0091785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126F8ACF" w14:textId="69A2D8F6" w:rsidR="009A6D1A" w:rsidRPr="00917856" w:rsidRDefault="005175B1" w:rsidP="00963A33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u</w:t>
            </w:r>
            <w:r w:rsidR="009A6D1A" w:rsidRPr="00917856">
              <w:rPr>
                <w:rFonts w:cs="Arial"/>
                <w:bCs/>
                <w:sz w:val="20"/>
                <w:szCs w:val="20"/>
              </w:rPr>
              <w:t xml:space="preserve">mfangreiches </w:t>
            </w:r>
            <w:r w:rsidR="00963A33" w:rsidRPr="00917856">
              <w:rPr>
                <w:rFonts w:cs="Arial"/>
                <w:bCs/>
                <w:sz w:val="20"/>
                <w:szCs w:val="20"/>
              </w:rPr>
              <w:t>Informationsmaterial der Max-Planck-Gesellschaft für Lehrkräfte und Schüler zur Katalyse mit Schwerpunkt auf der heterogenen Katalyse; ausführliche Betrachtung des Autokatalysators und der Katalyse beim Haber-Bosch-Verfahren</w:t>
            </w:r>
          </w:p>
        </w:tc>
      </w:tr>
      <w:tr w:rsidR="00523C1F" w:rsidRPr="00917856" w14:paraId="50D4F70D" w14:textId="77777777" w:rsidTr="0020302C">
        <w:trPr>
          <w:trHeight w:val="668"/>
        </w:trPr>
        <w:tc>
          <w:tcPr>
            <w:tcW w:w="184" w:type="pct"/>
          </w:tcPr>
          <w:p w14:paraId="01FE63E9" w14:textId="7EBE947C" w:rsidR="00523C1F" w:rsidRPr="00917856" w:rsidRDefault="00523C1F" w:rsidP="0020302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856">
              <w:rPr>
                <w:sz w:val="20"/>
                <w:szCs w:val="20"/>
              </w:rPr>
              <w:t>7</w:t>
            </w:r>
          </w:p>
        </w:tc>
        <w:tc>
          <w:tcPr>
            <w:tcW w:w="2590" w:type="pct"/>
          </w:tcPr>
          <w:p w14:paraId="174B7FFE" w14:textId="14D8861F" w:rsidR="00523C1F" w:rsidRPr="00917856" w:rsidRDefault="00311046" w:rsidP="0020302C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2" w:history="1">
              <w:r w:rsidR="00E85C77" w:rsidRPr="00917856">
                <w:rPr>
                  <w:rStyle w:val="Hyperlink"/>
                  <w:rFonts w:cs="Arial"/>
                  <w:sz w:val="20"/>
                  <w:szCs w:val="20"/>
                </w:rPr>
                <w:t>http://www.chemgapedia.de/vsengine/vlu/vsc/de/ch/10/heterogene_katalyse/teilschritte_der_katalyse/teilschritte_der_katalyse.vlu.html</w:t>
              </w:r>
            </w:hyperlink>
            <w:r w:rsidR="00523C1F" w:rsidRPr="0091785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4679FC68" w14:textId="77777777" w:rsidR="00523C1F" w:rsidRPr="00917856" w:rsidRDefault="00523C1F" w:rsidP="0020302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einfache Flash-Animation zum Ablauf der heterogenen Katalyse; Darstellung aller Teilschritte für eine beliebige Gasreaktion</w:t>
            </w:r>
          </w:p>
        </w:tc>
      </w:tr>
      <w:tr w:rsidR="009A6D1A" w:rsidRPr="00917856" w14:paraId="3A1A9850" w14:textId="77777777" w:rsidTr="00A311AC">
        <w:trPr>
          <w:trHeight w:val="680"/>
        </w:trPr>
        <w:tc>
          <w:tcPr>
            <w:tcW w:w="184" w:type="pct"/>
          </w:tcPr>
          <w:p w14:paraId="117A0C74" w14:textId="77777777" w:rsidR="009A6D1A" w:rsidRPr="00917856" w:rsidRDefault="009A6D1A" w:rsidP="00A311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856">
              <w:rPr>
                <w:sz w:val="20"/>
                <w:szCs w:val="20"/>
              </w:rPr>
              <w:t>8</w:t>
            </w:r>
          </w:p>
        </w:tc>
        <w:tc>
          <w:tcPr>
            <w:tcW w:w="2590" w:type="pct"/>
          </w:tcPr>
          <w:p w14:paraId="123C6781" w14:textId="77777777" w:rsidR="009A6D1A" w:rsidRPr="00917856" w:rsidRDefault="009A6D1A" w:rsidP="00A311AC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17856">
              <w:rPr>
                <w:rFonts w:cs="Arial"/>
                <w:sz w:val="20"/>
                <w:szCs w:val="20"/>
              </w:rPr>
              <w:t>Katalysatoren – Multitalent Katalysator</w:t>
            </w:r>
          </w:p>
          <w:p w14:paraId="325B7D88" w14:textId="77777777" w:rsidR="009A6D1A" w:rsidRPr="00917856" w:rsidRDefault="00311046" w:rsidP="00A311AC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3" w:history="1">
              <w:r w:rsidR="009A6D1A" w:rsidRPr="00917856">
                <w:rPr>
                  <w:rStyle w:val="Hyperlink"/>
                  <w:rFonts w:cs="Arial"/>
                  <w:sz w:val="20"/>
                  <w:szCs w:val="20"/>
                </w:rPr>
                <w:t>https://www.youtube.com/watch?v=1LFXYQej8_c</w:t>
              </w:r>
            </w:hyperlink>
            <w:r w:rsidR="009A6D1A" w:rsidRPr="0091785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7AEB90B0" w14:textId="39505439" w:rsidR="009A6D1A" w:rsidRPr="00917856" w:rsidRDefault="005175B1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i</w:t>
            </w:r>
            <w:r w:rsidR="009A6D1A" w:rsidRPr="00917856">
              <w:rPr>
                <w:rFonts w:cs="Arial"/>
                <w:bCs/>
                <w:sz w:val="20"/>
                <w:szCs w:val="20"/>
              </w:rPr>
              <w:t xml:space="preserve">nteressantes Überblick-Video </w:t>
            </w:r>
            <w:r w:rsidR="00963A33" w:rsidRPr="00917856">
              <w:rPr>
                <w:rFonts w:cs="Arial"/>
                <w:bCs/>
                <w:sz w:val="20"/>
                <w:szCs w:val="20"/>
              </w:rPr>
              <w:t xml:space="preserve">der Max-Planck-Society </w:t>
            </w:r>
            <w:r w:rsidR="009A6D1A" w:rsidRPr="00917856">
              <w:rPr>
                <w:rFonts w:cs="Arial"/>
                <w:bCs/>
                <w:sz w:val="20"/>
                <w:szCs w:val="20"/>
              </w:rPr>
              <w:t xml:space="preserve">zur Bedeutung und Funktion der Katalyse, sehr gut </w:t>
            </w:r>
            <w:r w:rsidR="00963A33" w:rsidRPr="00917856">
              <w:rPr>
                <w:rFonts w:cs="Arial"/>
                <w:bCs/>
                <w:sz w:val="20"/>
                <w:szCs w:val="20"/>
              </w:rPr>
              <w:t xml:space="preserve">erklärt und </w:t>
            </w:r>
            <w:r w:rsidR="00530F28">
              <w:rPr>
                <w:rFonts w:cs="Arial"/>
                <w:bCs/>
                <w:sz w:val="20"/>
                <w:szCs w:val="20"/>
              </w:rPr>
              <w:t>verständlich</w:t>
            </w:r>
          </w:p>
        </w:tc>
      </w:tr>
      <w:tr w:rsidR="006E189C" w:rsidRPr="00917856" w14:paraId="6B1579D5" w14:textId="77777777" w:rsidTr="00C17F52">
        <w:trPr>
          <w:trHeight w:val="113"/>
        </w:trPr>
        <w:tc>
          <w:tcPr>
            <w:tcW w:w="184" w:type="pct"/>
          </w:tcPr>
          <w:p w14:paraId="4A40B1DE" w14:textId="40830E0B" w:rsidR="006E189C" w:rsidRPr="00917856" w:rsidRDefault="00523C1F" w:rsidP="00A311A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856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590" w:type="pct"/>
          </w:tcPr>
          <w:p w14:paraId="2EF45E74" w14:textId="77777777" w:rsidR="00C17F52" w:rsidRPr="00917856" w:rsidRDefault="00C17F52" w:rsidP="00A311AC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17856">
              <w:rPr>
                <w:rFonts w:cs="Arial"/>
                <w:sz w:val="20"/>
                <w:szCs w:val="20"/>
              </w:rPr>
              <w:t>Zu viel CO</w:t>
            </w:r>
            <w:r w:rsidRPr="00917856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917856">
              <w:rPr>
                <w:rFonts w:cs="Arial"/>
                <w:sz w:val="20"/>
                <w:szCs w:val="20"/>
              </w:rPr>
              <w:t xml:space="preserve"> aus dem Verkehr: Ist Elektromobilität die Lösung?</w:t>
            </w:r>
          </w:p>
          <w:p w14:paraId="6FD84295" w14:textId="77777777" w:rsidR="006E189C" w:rsidRPr="00917856" w:rsidRDefault="00311046" w:rsidP="00A311AC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hyperlink r:id="rId14" w:history="1">
              <w:r w:rsidR="00C17F52" w:rsidRPr="00917856">
                <w:rPr>
                  <w:rStyle w:val="Hyperlink"/>
                  <w:sz w:val="20"/>
                  <w:szCs w:val="20"/>
                </w:rPr>
                <w:t>https://onlinelibrary.wiley.com/doi/pdf/10.1002/nadc.20194083851</w:t>
              </w:r>
            </w:hyperlink>
            <w:r w:rsidR="00C17F52" w:rsidRPr="009178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567F420B" w14:textId="010E79BE" w:rsidR="006E189C" w:rsidRPr="00917856" w:rsidRDefault="005175B1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917856">
              <w:rPr>
                <w:rFonts w:cs="Arial"/>
                <w:bCs/>
                <w:sz w:val="20"/>
                <w:szCs w:val="20"/>
              </w:rPr>
              <w:t>s</w:t>
            </w:r>
            <w:r w:rsidR="00C17F52" w:rsidRPr="00917856">
              <w:rPr>
                <w:rFonts w:cs="Arial"/>
                <w:bCs/>
                <w:sz w:val="20"/>
                <w:szCs w:val="20"/>
              </w:rPr>
              <w:t>ehr gut aufbereiteter Übersichtsartikel zu Vor- und Nachteilen verschiedener Antriebstechniken (z. B. durch fossile und nachwachsende Treibstoffe, Batterien, Brennstoffzellentechnik)</w:t>
            </w:r>
            <w:r w:rsidR="00B16F7B" w:rsidRPr="00917856">
              <w:rPr>
                <w:rFonts w:cs="Arial"/>
                <w:bCs/>
                <w:sz w:val="20"/>
                <w:szCs w:val="20"/>
              </w:rPr>
              <w:t xml:space="preserve">; der Artikel ist kostenpflichtig, für </w:t>
            </w:r>
            <w:proofErr w:type="spellStart"/>
            <w:r w:rsidR="00B16F7B" w:rsidRPr="00917856">
              <w:rPr>
                <w:rFonts w:cs="Arial"/>
                <w:bCs/>
                <w:sz w:val="20"/>
                <w:szCs w:val="20"/>
              </w:rPr>
              <w:t>GdCH</w:t>
            </w:r>
            <w:proofErr w:type="spellEnd"/>
            <w:r w:rsidR="00B16F7B" w:rsidRPr="00917856">
              <w:rPr>
                <w:rFonts w:cs="Arial"/>
                <w:bCs/>
                <w:sz w:val="20"/>
                <w:szCs w:val="20"/>
              </w:rPr>
              <w:t>-Mitglieder allerdings frei zugänglich</w:t>
            </w:r>
          </w:p>
        </w:tc>
      </w:tr>
    </w:tbl>
    <w:p w14:paraId="31EFD86A" w14:textId="0A75F4EC" w:rsidR="009A6D1A" w:rsidRPr="00917856" w:rsidRDefault="006E527F" w:rsidP="00F15553">
      <w:pPr>
        <w:spacing w:before="60"/>
        <w:rPr>
          <w:rFonts w:cs="Arial"/>
          <w:b/>
          <w:sz w:val="20"/>
          <w:szCs w:val="20"/>
        </w:rPr>
      </w:pPr>
      <w:r w:rsidRPr="00917856">
        <w:rPr>
          <w:rFonts w:cs="Arial"/>
          <w:sz w:val="20"/>
          <w:szCs w:val="20"/>
        </w:rPr>
        <w:t>l</w:t>
      </w:r>
      <w:r w:rsidR="009A6D1A" w:rsidRPr="00917856">
        <w:rPr>
          <w:rFonts w:cs="Arial"/>
          <w:sz w:val="20"/>
          <w:szCs w:val="20"/>
        </w:rPr>
        <w:t xml:space="preserve">etzter Zugriff auf die URL: </w:t>
      </w:r>
      <w:r w:rsidR="00941B22" w:rsidRPr="00917856">
        <w:rPr>
          <w:rFonts w:cs="Arial"/>
          <w:sz w:val="20"/>
          <w:szCs w:val="20"/>
        </w:rPr>
        <w:t>06.07.</w:t>
      </w:r>
      <w:r w:rsidR="009A6D1A" w:rsidRPr="00917856">
        <w:rPr>
          <w:rFonts w:cs="Arial"/>
          <w:sz w:val="20"/>
          <w:szCs w:val="20"/>
        </w:rPr>
        <w:t>2019</w:t>
      </w:r>
    </w:p>
    <w:sectPr w:rsidR="009A6D1A" w:rsidRPr="00917856" w:rsidSect="003D0272">
      <w:footerReference w:type="default" r:id="rId15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B0E4D3" w16cid:durableId="21BDC692"/>
  <w16cid:commentId w16cid:paraId="256D7342" w16cid:durableId="21BDCD3A"/>
  <w16cid:commentId w16cid:paraId="282F8C86" w16cid:durableId="21BDC693"/>
  <w16cid:commentId w16cid:paraId="30F8B4FB" w16cid:durableId="21BDCD4C"/>
  <w16cid:commentId w16cid:paraId="6F918E18" w16cid:durableId="21BE3537"/>
  <w16cid:commentId w16cid:paraId="51105546" w16cid:durableId="21BDC6A0"/>
  <w16cid:commentId w16cid:paraId="7DA09A93" w16cid:durableId="21BE3529"/>
  <w16cid:commentId w16cid:paraId="0E73A667" w16cid:durableId="21BDC6A5"/>
  <w16cid:commentId w16cid:paraId="23143D98" w16cid:durableId="21BE3552"/>
  <w16cid:commentId w16cid:paraId="1F5070E1" w16cid:durableId="21BDC6A7"/>
  <w16cid:commentId w16cid:paraId="4AF0C778" w16cid:durableId="21BE3560"/>
  <w16cid:commentId w16cid:paraId="1B7CCD3E" w16cid:durableId="21C97125"/>
  <w16cid:commentId w16cid:paraId="3653F570" w16cid:durableId="21BDC6AC"/>
  <w16cid:commentId w16cid:paraId="57734402" w16cid:durableId="21BDC6AF"/>
  <w16cid:commentId w16cid:paraId="058397D3" w16cid:durableId="21BE36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8289D" w14:textId="77777777" w:rsidR="00581709" w:rsidRDefault="00581709" w:rsidP="00CB2081">
      <w:pPr>
        <w:spacing w:after="0" w:line="240" w:lineRule="auto"/>
      </w:pPr>
      <w:r>
        <w:separator/>
      </w:r>
    </w:p>
  </w:endnote>
  <w:endnote w:type="continuationSeparator" w:id="0">
    <w:p w14:paraId="58CE6486" w14:textId="77777777" w:rsidR="00581709" w:rsidRDefault="00581709" w:rsidP="00CB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699AB" w14:textId="23FB1482" w:rsidR="009A6D1A" w:rsidRDefault="006E527F" w:rsidP="00917856">
    <w:pPr>
      <w:pStyle w:val="Fuzeile"/>
      <w:tabs>
        <w:tab w:val="clear" w:pos="4536"/>
        <w:tab w:val="clear" w:pos="9072"/>
        <w:tab w:val="center" w:pos="7088"/>
        <w:tab w:val="right" w:pos="14175"/>
      </w:tabs>
      <w:jc w:val="right"/>
    </w:pPr>
    <w:r>
      <w:tab/>
    </w:r>
    <w:proofErr w:type="spellStart"/>
    <w:r>
      <w:t>QUA_LiS.NRW</w:t>
    </w:r>
    <w:proofErr w:type="spellEnd"/>
    <w:r>
      <w:tab/>
    </w:r>
    <w:sdt>
      <w:sdtPr>
        <w:id w:val="2967996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11046">
          <w:rPr>
            <w:noProof/>
          </w:rPr>
          <w:t>5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FD8A" w14:textId="77777777" w:rsidR="00581709" w:rsidRDefault="00581709" w:rsidP="00CB2081">
      <w:pPr>
        <w:spacing w:after="0" w:line="240" w:lineRule="auto"/>
      </w:pPr>
      <w:r>
        <w:separator/>
      </w:r>
    </w:p>
  </w:footnote>
  <w:footnote w:type="continuationSeparator" w:id="0">
    <w:p w14:paraId="6D19B1FF" w14:textId="77777777" w:rsidR="00581709" w:rsidRDefault="00581709" w:rsidP="00CB2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536"/>
    <w:multiLevelType w:val="hybridMultilevel"/>
    <w:tmpl w:val="D0D4F128"/>
    <w:lvl w:ilvl="0" w:tplc="57B419F2">
      <w:start w:val="10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Arial" w:eastAsia="Times New Roman" w:hAnsi="Arial" w:hint="default"/>
        <w:u w:val="none"/>
      </w:rPr>
    </w:lvl>
    <w:lvl w:ilvl="1" w:tplc="0407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1" w15:restartNumberingAfterBreak="0">
    <w:nsid w:val="10843D57"/>
    <w:multiLevelType w:val="hybridMultilevel"/>
    <w:tmpl w:val="D880464C"/>
    <w:lvl w:ilvl="0" w:tplc="322C32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5633E"/>
    <w:multiLevelType w:val="hybridMultilevel"/>
    <w:tmpl w:val="D0ACF484"/>
    <w:lvl w:ilvl="0" w:tplc="F6EE8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85620"/>
    <w:multiLevelType w:val="hybridMultilevel"/>
    <w:tmpl w:val="AD34528C"/>
    <w:lvl w:ilvl="0" w:tplc="15302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5F3C"/>
    <w:multiLevelType w:val="hybridMultilevel"/>
    <w:tmpl w:val="A4166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53C94"/>
    <w:multiLevelType w:val="hybridMultilevel"/>
    <w:tmpl w:val="C51C78EE"/>
    <w:lvl w:ilvl="0" w:tplc="322C32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B4D16"/>
    <w:multiLevelType w:val="hybridMultilevel"/>
    <w:tmpl w:val="09F69550"/>
    <w:lvl w:ilvl="0" w:tplc="8A72E1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343FB"/>
    <w:multiLevelType w:val="hybridMultilevel"/>
    <w:tmpl w:val="54D295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032BA"/>
    <w:multiLevelType w:val="hybridMultilevel"/>
    <w:tmpl w:val="CD4A06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776BCA"/>
    <w:multiLevelType w:val="hybridMultilevel"/>
    <w:tmpl w:val="5BC2BD52"/>
    <w:lvl w:ilvl="0" w:tplc="040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1" w15:restartNumberingAfterBreak="0">
    <w:nsid w:val="4F80179D"/>
    <w:multiLevelType w:val="hybridMultilevel"/>
    <w:tmpl w:val="3CA042FC"/>
    <w:lvl w:ilvl="0" w:tplc="21288804">
      <w:start w:val="1"/>
      <w:numFmt w:val="bullet"/>
      <w:lvlText w:val="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" w15:restartNumberingAfterBreak="0">
    <w:nsid w:val="573D0DB9"/>
    <w:multiLevelType w:val="hybridMultilevel"/>
    <w:tmpl w:val="58285A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C3504E"/>
    <w:multiLevelType w:val="hybridMultilevel"/>
    <w:tmpl w:val="305ED4C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56D46"/>
    <w:multiLevelType w:val="hybridMultilevel"/>
    <w:tmpl w:val="A0F68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0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c6d1c282-62d3-48c1-b241-b48b8a951a46}"/>
  </w:docVars>
  <w:rsids>
    <w:rsidRoot w:val="003D0272"/>
    <w:rsid w:val="00000CA6"/>
    <w:rsid w:val="00007354"/>
    <w:rsid w:val="000105C0"/>
    <w:rsid w:val="00016227"/>
    <w:rsid w:val="00016C21"/>
    <w:rsid w:val="000364D7"/>
    <w:rsid w:val="0006573F"/>
    <w:rsid w:val="00073E2C"/>
    <w:rsid w:val="00085C25"/>
    <w:rsid w:val="0009173A"/>
    <w:rsid w:val="00095B11"/>
    <w:rsid w:val="000A066F"/>
    <w:rsid w:val="000A415F"/>
    <w:rsid w:val="000A7342"/>
    <w:rsid w:val="000B41E3"/>
    <w:rsid w:val="000C076D"/>
    <w:rsid w:val="000C4335"/>
    <w:rsid w:val="000E5FF4"/>
    <w:rsid w:val="001021C8"/>
    <w:rsid w:val="0011576F"/>
    <w:rsid w:val="0011688E"/>
    <w:rsid w:val="00121007"/>
    <w:rsid w:val="00125CEB"/>
    <w:rsid w:val="001465F2"/>
    <w:rsid w:val="0016034A"/>
    <w:rsid w:val="001676D2"/>
    <w:rsid w:val="0021229B"/>
    <w:rsid w:val="00226DC7"/>
    <w:rsid w:val="00230E58"/>
    <w:rsid w:val="00241D94"/>
    <w:rsid w:val="002435BA"/>
    <w:rsid w:val="00267E4A"/>
    <w:rsid w:val="002732C2"/>
    <w:rsid w:val="002775F9"/>
    <w:rsid w:val="00285570"/>
    <w:rsid w:val="00292A42"/>
    <w:rsid w:val="002947F7"/>
    <w:rsid w:val="002A3E0D"/>
    <w:rsid w:val="002C5F68"/>
    <w:rsid w:val="002E29FC"/>
    <w:rsid w:val="0030248A"/>
    <w:rsid w:val="00303DAC"/>
    <w:rsid w:val="00305F07"/>
    <w:rsid w:val="00311046"/>
    <w:rsid w:val="00314639"/>
    <w:rsid w:val="00315960"/>
    <w:rsid w:val="00334E08"/>
    <w:rsid w:val="00362697"/>
    <w:rsid w:val="00367E9A"/>
    <w:rsid w:val="00381FFE"/>
    <w:rsid w:val="003870BC"/>
    <w:rsid w:val="003A26CB"/>
    <w:rsid w:val="003B1BC9"/>
    <w:rsid w:val="003C1A21"/>
    <w:rsid w:val="003C419E"/>
    <w:rsid w:val="003D0272"/>
    <w:rsid w:val="003E78BE"/>
    <w:rsid w:val="003F594E"/>
    <w:rsid w:val="003F5C05"/>
    <w:rsid w:val="004107ED"/>
    <w:rsid w:val="00412B9D"/>
    <w:rsid w:val="00414B53"/>
    <w:rsid w:val="0041623E"/>
    <w:rsid w:val="004175FD"/>
    <w:rsid w:val="00427A03"/>
    <w:rsid w:val="004647F5"/>
    <w:rsid w:val="004757D6"/>
    <w:rsid w:val="004915D1"/>
    <w:rsid w:val="0049229E"/>
    <w:rsid w:val="00496B67"/>
    <w:rsid w:val="004C34D1"/>
    <w:rsid w:val="00502F02"/>
    <w:rsid w:val="00503808"/>
    <w:rsid w:val="00512F13"/>
    <w:rsid w:val="005175B1"/>
    <w:rsid w:val="00523C1F"/>
    <w:rsid w:val="00530F28"/>
    <w:rsid w:val="00540C0B"/>
    <w:rsid w:val="00542987"/>
    <w:rsid w:val="00545456"/>
    <w:rsid w:val="00563CCE"/>
    <w:rsid w:val="00574CF3"/>
    <w:rsid w:val="00581709"/>
    <w:rsid w:val="00585074"/>
    <w:rsid w:val="0058509C"/>
    <w:rsid w:val="005B3BD5"/>
    <w:rsid w:val="005D19D7"/>
    <w:rsid w:val="005D369E"/>
    <w:rsid w:val="005E3633"/>
    <w:rsid w:val="005F2232"/>
    <w:rsid w:val="005F5AF7"/>
    <w:rsid w:val="005F7CB6"/>
    <w:rsid w:val="006066EF"/>
    <w:rsid w:val="00617B33"/>
    <w:rsid w:val="006263E4"/>
    <w:rsid w:val="00627EB3"/>
    <w:rsid w:val="00633EFD"/>
    <w:rsid w:val="00653088"/>
    <w:rsid w:val="00657F3F"/>
    <w:rsid w:val="00663311"/>
    <w:rsid w:val="0066409F"/>
    <w:rsid w:val="00664449"/>
    <w:rsid w:val="00672B64"/>
    <w:rsid w:val="00686581"/>
    <w:rsid w:val="006A7F74"/>
    <w:rsid w:val="006C5A47"/>
    <w:rsid w:val="006D60A8"/>
    <w:rsid w:val="006E189C"/>
    <w:rsid w:val="006E527F"/>
    <w:rsid w:val="007034E4"/>
    <w:rsid w:val="007108E3"/>
    <w:rsid w:val="007172E5"/>
    <w:rsid w:val="00735344"/>
    <w:rsid w:val="00735FF5"/>
    <w:rsid w:val="0075091B"/>
    <w:rsid w:val="00750CD3"/>
    <w:rsid w:val="0075111D"/>
    <w:rsid w:val="007567C4"/>
    <w:rsid w:val="007571F9"/>
    <w:rsid w:val="007B1FBD"/>
    <w:rsid w:val="007D2C1B"/>
    <w:rsid w:val="007D2FC8"/>
    <w:rsid w:val="007D45B2"/>
    <w:rsid w:val="007F0B41"/>
    <w:rsid w:val="007F3DCB"/>
    <w:rsid w:val="007F562D"/>
    <w:rsid w:val="007F5F2D"/>
    <w:rsid w:val="0080520D"/>
    <w:rsid w:val="008159A2"/>
    <w:rsid w:val="008240D9"/>
    <w:rsid w:val="00824129"/>
    <w:rsid w:val="00836825"/>
    <w:rsid w:val="00836BE3"/>
    <w:rsid w:val="00846625"/>
    <w:rsid w:val="008545E4"/>
    <w:rsid w:val="008633C8"/>
    <w:rsid w:val="00863598"/>
    <w:rsid w:val="00871AEC"/>
    <w:rsid w:val="00893E88"/>
    <w:rsid w:val="0089478E"/>
    <w:rsid w:val="0089600D"/>
    <w:rsid w:val="008D01C7"/>
    <w:rsid w:val="008D71CE"/>
    <w:rsid w:val="008E195E"/>
    <w:rsid w:val="009138AB"/>
    <w:rsid w:val="00917856"/>
    <w:rsid w:val="00926FFE"/>
    <w:rsid w:val="00941B22"/>
    <w:rsid w:val="00952B2B"/>
    <w:rsid w:val="00957F8B"/>
    <w:rsid w:val="00963A33"/>
    <w:rsid w:val="00986950"/>
    <w:rsid w:val="00996353"/>
    <w:rsid w:val="009A1618"/>
    <w:rsid w:val="009A6D1A"/>
    <w:rsid w:val="009C0861"/>
    <w:rsid w:val="00A01D92"/>
    <w:rsid w:val="00A2635B"/>
    <w:rsid w:val="00A2752B"/>
    <w:rsid w:val="00A304D3"/>
    <w:rsid w:val="00A311AC"/>
    <w:rsid w:val="00A42DB4"/>
    <w:rsid w:val="00A51407"/>
    <w:rsid w:val="00A55A25"/>
    <w:rsid w:val="00A62651"/>
    <w:rsid w:val="00A850B4"/>
    <w:rsid w:val="00A963BB"/>
    <w:rsid w:val="00AB30E1"/>
    <w:rsid w:val="00AE07A8"/>
    <w:rsid w:val="00B16F7B"/>
    <w:rsid w:val="00B20191"/>
    <w:rsid w:val="00B30D47"/>
    <w:rsid w:val="00B46A50"/>
    <w:rsid w:val="00B570C7"/>
    <w:rsid w:val="00B82DD2"/>
    <w:rsid w:val="00B86A66"/>
    <w:rsid w:val="00B91279"/>
    <w:rsid w:val="00B913A0"/>
    <w:rsid w:val="00BA417A"/>
    <w:rsid w:val="00BD01C1"/>
    <w:rsid w:val="00BD0730"/>
    <w:rsid w:val="00BF1080"/>
    <w:rsid w:val="00C17F52"/>
    <w:rsid w:val="00C20D4F"/>
    <w:rsid w:val="00C30773"/>
    <w:rsid w:val="00C32E04"/>
    <w:rsid w:val="00C37A13"/>
    <w:rsid w:val="00C73754"/>
    <w:rsid w:val="00C820CA"/>
    <w:rsid w:val="00C84D6E"/>
    <w:rsid w:val="00C85FE0"/>
    <w:rsid w:val="00C918C1"/>
    <w:rsid w:val="00C91CD6"/>
    <w:rsid w:val="00CA2A9E"/>
    <w:rsid w:val="00CA4B28"/>
    <w:rsid w:val="00CA4F8F"/>
    <w:rsid w:val="00CB0B57"/>
    <w:rsid w:val="00CB2081"/>
    <w:rsid w:val="00CB3160"/>
    <w:rsid w:val="00CC1A79"/>
    <w:rsid w:val="00CD3EF1"/>
    <w:rsid w:val="00CD7B95"/>
    <w:rsid w:val="00CE4F51"/>
    <w:rsid w:val="00CF2C53"/>
    <w:rsid w:val="00D12DF4"/>
    <w:rsid w:val="00D1647A"/>
    <w:rsid w:val="00D3240D"/>
    <w:rsid w:val="00D5231A"/>
    <w:rsid w:val="00D6071D"/>
    <w:rsid w:val="00D74924"/>
    <w:rsid w:val="00D75BFF"/>
    <w:rsid w:val="00D7775E"/>
    <w:rsid w:val="00DB0EA1"/>
    <w:rsid w:val="00DC6730"/>
    <w:rsid w:val="00DF1FC4"/>
    <w:rsid w:val="00E0766C"/>
    <w:rsid w:val="00E25138"/>
    <w:rsid w:val="00E70D8C"/>
    <w:rsid w:val="00E77C92"/>
    <w:rsid w:val="00E80370"/>
    <w:rsid w:val="00E85C77"/>
    <w:rsid w:val="00E87F19"/>
    <w:rsid w:val="00E977D1"/>
    <w:rsid w:val="00EA1896"/>
    <w:rsid w:val="00EA20CD"/>
    <w:rsid w:val="00EA35A8"/>
    <w:rsid w:val="00EA6920"/>
    <w:rsid w:val="00EB23D2"/>
    <w:rsid w:val="00EB6928"/>
    <w:rsid w:val="00EC196E"/>
    <w:rsid w:val="00EE5278"/>
    <w:rsid w:val="00EF7417"/>
    <w:rsid w:val="00F14DD4"/>
    <w:rsid w:val="00F15553"/>
    <w:rsid w:val="00F1555E"/>
    <w:rsid w:val="00F345B5"/>
    <w:rsid w:val="00F3775D"/>
    <w:rsid w:val="00F40CB9"/>
    <w:rsid w:val="00F47704"/>
    <w:rsid w:val="00F75EAD"/>
    <w:rsid w:val="00F97516"/>
    <w:rsid w:val="00FA6C0F"/>
    <w:rsid w:val="00FD4B62"/>
    <w:rsid w:val="00FD768A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627D3C"/>
  <w15:docId w15:val="{E12F407E-ED98-4001-A2CB-56860A39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272"/>
    <w:pPr>
      <w:spacing w:after="200"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9"/>
    <w:qFormat/>
    <w:rsid w:val="006A7F74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6A7F74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ListParagraph1">
    <w:name w:val="List Paragraph1"/>
    <w:basedOn w:val="Standard"/>
    <w:uiPriority w:val="99"/>
    <w:rsid w:val="003D0272"/>
  </w:style>
  <w:style w:type="character" w:styleId="Hyperlink">
    <w:name w:val="Hyperlink"/>
    <w:uiPriority w:val="99"/>
    <w:rsid w:val="003D0272"/>
    <w:rPr>
      <w:rFonts w:cs="Times New Roman"/>
      <w:color w:val="0000FF"/>
      <w:u w:val="single"/>
    </w:rPr>
  </w:style>
  <w:style w:type="paragraph" w:customStyle="1" w:styleId="einzug-1">
    <w:name w:val="einzug-1"/>
    <w:basedOn w:val="Standard"/>
    <w:next w:val="Standard"/>
    <w:link w:val="einzug-1Char"/>
    <w:uiPriority w:val="99"/>
    <w:rsid w:val="003D0272"/>
    <w:pPr>
      <w:numPr>
        <w:numId w:val="1"/>
      </w:numPr>
      <w:spacing w:after="0" w:line="240" w:lineRule="auto"/>
    </w:pPr>
    <w:rPr>
      <w:color w:val="000000"/>
      <w:sz w:val="24"/>
      <w:szCs w:val="20"/>
      <w:lang w:eastAsia="de-DE"/>
    </w:rPr>
  </w:style>
  <w:style w:type="character" w:customStyle="1" w:styleId="einzug-1Char">
    <w:name w:val="einzug-1 Char"/>
    <w:link w:val="einzug-1"/>
    <w:uiPriority w:val="99"/>
    <w:locked/>
    <w:rsid w:val="003D0272"/>
    <w:rPr>
      <w:rFonts w:ascii="Arial" w:hAnsi="Arial"/>
      <w:color w:val="000000"/>
      <w:sz w:val="20"/>
    </w:rPr>
  </w:style>
  <w:style w:type="character" w:styleId="HTMLZitat">
    <w:name w:val="HTML Cite"/>
    <w:uiPriority w:val="99"/>
    <w:semiHidden/>
    <w:rsid w:val="003D0272"/>
    <w:rPr>
      <w:rFonts w:cs="Times New Roman"/>
      <w:i/>
    </w:rPr>
  </w:style>
  <w:style w:type="paragraph" w:styleId="Listenabsatz">
    <w:name w:val="List Paragraph"/>
    <w:basedOn w:val="Standard"/>
    <w:uiPriority w:val="99"/>
    <w:qFormat/>
    <w:rsid w:val="00241D94"/>
    <w:pPr>
      <w:contextualSpacing/>
    </w:pPr>
    <w:rPr>
      <w:rFonts w:eastAsia="Calibri"/>
    </w:rPr>
  </w:style>
  <w:style w:type="character" w:styleId="BesuchterLink">
    <w:name w:val="FollowedHyperlink"/>
    <w:uiPriority w:val="99"/>
    <w:semiHidden/>
    <w:rsid w:val="00CD3EF1"/>
    <w:rPr>
      <w:rFonts w:cs="Times New Roman"/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rsid w:val="00CD7B95"/>
    <w:rPr>
      <w:rFonts w:cs="Times New Roman"/>
      <w:color w:val="605E5C"/>
      <w:shd w:val="clear" w:color="auto" w:fill="E1DFDD"/>
    </w:rPr>
  </w:style>
  <w:style w:type="paragraph" w:customStyle="1" w:styleId="Liste-KonkretisierteKompetenz">
    <w:name w:val="Liste-KonkretisierteKompetenz"/>
    <w:basedOn w:val="Standard"/>
    <w:link w:val="Liste-KonkretisierteKompetenzZchn"/>
    <w:uiPriority w:val="99"/>
    <w:rsid w:val="00663311"/>
    <w:pPr>
      <w:keepLines/>
      <w:numPr>
        <w:numId w:val="9"/>
      </w:numPr>
      <w:spacing w:after="120"/>
      <w:ind w:left="714" w:hanging="357"/>
    </w:pPr>
    <w:rPr>
      <w:rFonts w:eastAsia="Calibri"/>
      <w:sz w:val="24"/>
    </w:rPr>
  </w:style>
  <w:style w:type="character" w:customStyle="1" w:styleId="Liste-KonkretisierteKompetenzZchn">
    <w:name w:val="Liste-KonkretisierteKompetenz Zchn"/>
    <w:link w:val="Liste-KonkretisierteKompetenz"/>
    <w:uiPriority w:val="99"/>
    <w:locked/>
    <w:rsid w:val="00663311"/>
    <w:rPr>
      <w:rFonts w:ascii="Arial" w:hAnsi="Arial" w:cs="Times New Roman"/>
      <w:sz w:val="24"/>
    </w:rPr>
  </w:style>
  <w:style w:type="paragraph" w:styleId="Kopfzeile">
    <w:name w:val="header"/>
    <w:basedOn w:val="Standard"/>
    <w:link w:val="Kopf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CB2081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CB2081"/>
    <w:rPr>
      <w:rFonts w:ascii="Arial" w:hAnsi="Arial" w:cs="Times New Roman"/>
    </w:rPr>
  </w:style>
  <w:style w:type="character" w:customStyle="1" w:styleId="NichtaufgelsteErwhnung2">
    <w:name w:val="Nicht aufgelöste Erwähnung2"/>
    <w:uiPriority w:val="99"/>
    <w:semiHidden/>
    <w:unhideWhenUsed/>
    <w:rsid w:val="00C17F52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E0D"/>
    <w:rPr>
      <w:rFonts w:ascii="Segoe UI" w:eastAsia="Times New Roman" w:hAnsi="Segoe UI" w:cs="Segoe UI"/>
      <w:sz w:val="18"/>
      <w:szCs w:val="18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11576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36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36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369E"/>
    <w:rPr>
      <w:rFonts w:ascii="Arial" w:eastAsia="Times New Roman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6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69E"/>
    <w:rPr>
      <w:rFonts w:ascii="Arial" w:eastAsia="Times New Roman" w:hAnsi="Arial"/>
      <w:b/>
      <w:bCs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71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i.de/fonds/schulpartnerschaft/unterrichtsmaterialien/unterrichtsmaterial-innovationen-chemie-materialien-wirkstoffe-verfahren.jsp?fsID=64268" TargetMode="External"/><Relationship Id="rId13" Type="http://schemas.openxmlformats.org/officeDocument/2006/relationships/hyperlink" Target="https://www.youtube.com/watch?v=1LFXYQej8_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emgapedia.de/vsengine/vlu/vsc/de/ch/10/heterogene_katalyse/teilschritte_der_katalyse/teilschritte_der_katalyse.vlu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x-wissen.de/Fachwissen/show/55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qAWcdLudC_c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energie-macht-schule.de/content/interaktives-arbeitsblatt-power-gas-speicherpotenzial-im-gasnetz" TargetMode="External"/><Relationship Id="rId14" Type="http://schemas.openxmlformats.org/officeDocument/2006/relationships/hyperlink" Target="https://onlinelibrary.wiley.com/doi/pdf/10.1002/nadc.2019408385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e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8DC3-88ED-4B9D-B5FC-96EE5E29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5</Pages>
  <Words>638</Words>
  <Characters>6414</Characters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2020-01-28T10:55:00Z</dcterms:created>
  <dcterms:modified xsi:type="dcterms:W3CDTF">2020-01-29T10:56:00Z</dcterms:modified>
</cp:coreProperties>
</file>