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992"/>
        <w:gridCol w:w="3119"/>
        <w:gridCol w:w="3934"/>
      </w:tblGrid>
      <w:tr w:rsidR="003E5AAA" w:rsidRPr="0075229B" w:rsidTr="006C5C24">
        <w:tc>
          <w:tcPr>
            <w:tcW w:w="13994" w:type="dxa"/>
            <w:gridSpan w:val="4"/>
          </w:tcPr>
          <w:p w:rsidR="003E5AAA" w:rsidRPr="0075229B" w:rsidRDefault="00931F6E" w:rsidP="002B6729">
            <w:pPr>
              <w:spacing w:before="120" w:after="120"/>
              <w:mirrorIndents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2"/>
                <w:szCs w:val="32"/>
              </w:rPr>
              <w:t>J</w:t>
            </w:r>
            <w:r w:rsidR="003E5AAA" w:rsidRPr="0075229B">
              <w:rPr>
                <w:rFonts w:ascii="Arial" w:hAnsi="Arial" w:cs="Arial"/>
                <w:b/>
                <w:sz w:val="32"/>
                <w:szCs w:val="32"/>
              </w:rPr>
              <w:t xml:space="preserve">ahrgangsstufe </w:t>
            </w:r>
            <w:r w:rsidR="006F5477">
              <w:rPr>
                <w:rFonts w:ascii="Arial" w:hAnsi="Arial" w:cs="Arial"/>
                <w:b/>
                <w:sz w:val="32"/>
                <w:szCs w:val="32"/>
              </w:rPr>
              <w:t>10</w:t>
            </w:r>
            <w:r w:rsidR="003E5AAA" w:rsidRPr="0075229B">
              <w:rPr>
                <w:rFonts w:ascii="Arial" w:hAnsi="Arial" w:cs="Arial"/>
                <w:b/>
                <w:sz w:val="32"/>
                <w:szCs w:val="32"/>
              </w:rPr>
              <w:t xml:space="preserve">: </w:t>
            </w:r>
            <w:r w:rsidR="009C0576" w:rsidRPr="0075229B">
              <w:rPr>
                <w:rFonts w:ascii="Arial" w:hAnsi="Arial" w:cs="Arial"/>
                <w:b/>
                <w:sz w:val="32"/>
                <w:szCs w:val="32"/>
              </w:rPr>
              <w:br/>
            </w:r>
            <w:r w:rsidR="003E5AAA" w:rsidRPr="0075229B">
              <w:rPr>
                <w:rFonts w:ascii="Arial" w:hAnsi="Arial" w:cs="Arial"/>
                <w:b/>
                <w:sz w:val="32"/>
                <w:szCs w:val="32"/>
              </w:rPr>
              <w:t xml:space="preserve">UV </w:t>
            </w:r>
            <w:r w:rsidR="00513E30">
              <w:rPr>
                <w:rFonts w:ascii="Arial" w:hAnsi="Arial" w:cs="Arial"/>
                <w:b/>
                <w:sz w:val="32"/>
                <w:szCs w:val="32"/>
              </w:rPr>
              <w:t xml:space="preserve">10. </w:t>
            </w:r>
            <w:r w:rsidR="0074359B"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="00DF2A17" w:rsidRPr="0075229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E5AAA" w:rsidRPr="0075229B">
              <w:rPr>
                <w:rFonts w:ascii="Arial" w:hAnsi="Arial" w:cs="Arial"/>
                <w:b/>
                <w:sz w:val="32"/>
                <w:szCs w:val="32"/>
              </w:rPr>
              <w:t>„</w:t>
            </w:r>
            <w:r w:rsidR="003D6565">
              <w:rPr>
                <w:rFonts w:ascii="Arial" w:hAnsi="Arial" w:cs="Arial"/>
                <w:b/>
                <w:sz w:val="32"/>
                <w:szCs w:val="32"/>
              </w:rPr>
              <w:t>Fruchtbarkeit und Familienplanung</w:t>
            </w:r>
            <w:r w:rsidR="00DB294C" w:rsidRPr="0075229B">
              <w:rPr>
                <w:rFonts w:ascii="Arial" w:hAnsi="Arial" w:cs="Arial"/>
                <w:b/>
                <w:sz w:val="32"/>
                <w:szCs w:val="32"/>
              </w:rPr>
              <w:t>“</w:t>
            </w:r>
          </w:p>
          <w:p w:rsidR="002B6729" w:rsidRPr="0075229B" w:rsidRDefault="00E13BB7" w:rsidP="002B6729">
            <w:pPr>
              <w:spacing w:before="120" w:after="120"/>
              <w:mirrorIndent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229B">
              <w:rPr>
                <w:rFonts w:ascii="Arial" w:hAnsi="Arial" w:cs="Arial"/>
                <w:sz w:val="24"/>
                <w:szCs w:val="24"/>
              </w:rPr>
              <w:t>(</w:t>
            </w:r>
            <w:r w:rsidR="002B6729" w:rsidRPr="0075229B">
              <w:rPr>
                <w:rFonts w:ascii="Arial" w:hAnsi="Arial" w:cs="Arial"/>
                <w:sz w:val="24"/>
                <w:szCs w:val="24"/>
              </w:rPr>
              <w:t xml:space="preserve">ca. </w:t>
            </w:r>
            <w:r w:rsidR="00C15EC5" w:rsidRPr="000826E2">
              <w:rPr>
                <w:rFonts w:ascii="Arial" w:hAnsi="Arial" w:cs="Arial"/>
                <w:sz w:val="24"/>
                <w:szCs w:val="24"/>
              </w:rPr>
              <w:t>8</w:t>
            </w:r>
            <w:r w:rsidR="002B6729" w:rsidRPr="000826E2">
              <w:rPr>
                <w:rFonts w:ascii="Arial" w:hAnsi="Arial" w:cs="Arial"/>
                <w:sz w:val="24"/>
                <w:szCs w:val="24"/>
              </w:rPr>
              <w:t xml:space="preserve"> Ustd</w:t>
            </w:r>
            <w:r w:rsidR="002B6729" w:rsidRPr="0075229B">
              <w:rPr>
                <w:rFonts w:ascii="Arial" w:hAnsi="Arial" w:cs="Arial"/>
                <w:sz w:val="24"/>
                <w:szCs w:val="24"/>
              </w:rPr>
              <w:t xml:space="preserve">., </w:t>
            </w:r>
            <w:r w:rsidR="002B6729" w:rsidRPr="0075229B">
              <w:rPr>
                <w:rFonts w:ascii="Arial" w:hAnsi="Arial" w:cs="Arial"/>
                <w:color w:val="0070C0"/>
                <w:sz w:val="24"/>
                <w:szCs w:val="24"/>
              </w:rPr>
              <w:t>in blau: fakultative Aspekt</w:t>
            </w:r>
            <w:r w:rsidRPr="0075229B">
              <w:rPr>
                <w:rFonts w:ascii="Arial" w:hAnsi="Arial" w:cs="Arial"/>
                <w:color w:val="0070C0"/>
                <w:sz w:val="24"/>
                <w:szCs w:val="24"/>
              </w:rPr>
              <w:t>e bei höherem Stundenkontingent</w:t>
            </w:r>
            <w:r w:rsidRPr="0075229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E5AAA" w:rsidRPr="0075229B" w:rsidTr="006C5C24">
        <w:tc>
          <w:tcPr>
            <w:tcW w:w="13994" w:type="dxa"/>
            <w:gridSpan w:val="4"/>
            <w:shd w:val="clear" w:color="auto" w:fill="D9D9D9" w:themeFill="background1" w:themeFillShade="D9"/>
          </w:tcPr>
          <w:p w:rsidR="003E5AAA" w:rsidRPr="0075229B" w:rsidRDefault="003E5AAA" w:rsidP="00457437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5229B">
              <w:rPr>
                <w:rFonts w:ascii="Arial" w:hAnsi="Arial" w:cs="Arial"/>
                <w:b/>
              </w:rPr>
              <w:t>Inhaltsfeldbeschreibung</w:t>
            </w:r>
            <w:r w:rsidR="00367E9E" w:rsidRPr="0075229B">
              <w:rPr>
                <w:rFonts w:ascii="Arial" w:hAnsi="Arial" w:cs="Arial"/>
                <w:b/>
              </w:rPr>
              <w:t xml:space="preserve"> (Auszug)</w:t>
            </w:r>
          </w:p>
        </w:tc>
      </w:tr>
      <w:tr w:rsidR="003E5AAA" w:rsidRPr="0075229B" w:rsidTr="006C5C24">
        <w:tc>
          <w:tcPr>
            <w:tcW w:w="13994" w:type="dxa"/>
            <w:gridSpan w:val="4"/>
          </w:tcPr>
          <w:p w:rsidR="0074359B" w:rsidRPr="002922AF" w:rsidRDefault="0074359B" w:rsidP="005D20DD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2922AF">
              <w:rPr>
                <w:rFonts w:ascii="Arial" w:hAnsi="Arial" w:cs="Arial"/>
                <w:szCs w:val="24"/>
              </w:rPr>
              <w:t xml:space="preserve">Der Beitrag des Faches Biologie zur Sexualerziehung </w:t>
            </w:r>
            <w:r>
              <w:rPr>
                <w:rFonts w:ascii="Arial" w:hAnsi="Arial" w:cs="Arial"/>
                <w:szCs w:val="24"/>
              </w:rPr>
              <w:t xml:space="preserve">[…] </w:t>
            </w:r>
            <w:r w:rsidRPr="002922AF">
              <w:rPr>
                <w:rFonts w:ascii="Arial" w:hAnsi="Arial" w:cs="Arial"/>
                <w:szCs w:val="24"/>
              </w:rPr>
              <w:t>unterstützt die Persönlichkeits</w:t>
            </w:r>
            <w:r w:rsidRPr="002922AF">
              <w:rPr>
                <w:rFonts w:ascii="Arial" w:hAnsi="Arial" w:cs="Arial"/>
                <w:szCs w:val="24"/>
              </w:rPr>
              <w:softHyphen/>
              <w:t>entwicklung durch die Reflexion der eigenen Rolle und des eigenen Handelns.</w:t>
            </w:r>
            <w:r w:rsidR="00807882">
              <w:rPr>
                <w:rFonts w:ascii="Arial" w:hAnsi="Arial" w:cs="Arial"/>
                <w:szCs w:val="24"/>
              </w:rPr>
              <w:t xml:space="preserve"> </w:t>
            </w:r>
            <w:r w:rsidR="00CA6616">
              <w:rPr>
                <w:rFonts w:ascii="Arial" w:hAnsi="Arial" w:cs="Arial"/>
                <w:szCs w:val="24"/>
              </w:rPr>
              <w:t>Leitend [ist]</w:t>
            </w:r>
            <w:r w:rsidRPr="002922AF">
              <w:rPr>
                <w:rFonts w:ascii="Arial" w:hAnsi="Arial" w:cs="Arial"/>
                <w:szCs w:val="24"/>
              </w:rPr>
              <w:t xml:space="preserve"> insgesamt die Erziehung zu partnerschaftlichem und verantwortungsbewusstem Handeln</w:t>
            </w:r>
            <w:r w:rsidR="00807882">
              <w:rPr>
                <w:rFonts w:ascii="Arial" w:hAnsi="Arial" w:cs="Arial"/>
                <w:szCs w:val="24"/>
              </w:rPr>
              <w:t xml:space="preserve"> […]. </w:t>
            </w:r>
          </w:p>
          <w:p w:rsidR="0074359B" w:rsidRPr="002922AF" w:rsidRDefault="0074359B" w:rsidP="0074359B">
            <w:pPr>
              <w:spacing w:after="60"/>
              <w:jc w:val="both"/>
              <w:rPr>
                <w:rFonts w:ascii="Arial" w:hAnsi="Arial" w:cs="Arial"/>
                <w:szCs w:val="24"/>
              </w:rPr>
            </w:pPr>
            <w:r w:rsidRPr="002922AF">
              <w:rPr>
                <w:rFonts w:ascii="Arial" w:hAnsi="Arial" w:cs="Arial"/>
                <w:szCs w:val="24"/>
              </w:rPr>
              <w:t>Das biologische Fachwissen bildet eine Grundlage für die Über</w:t>
            </w:r>
            <w:r w:rsidRPr="002922AF">
              <w:rPr>
                <w:rFonts w:ascii="Arial" w:hAnsi="Arial" w:cs="Arial"/>
                <w:szCs w:val="24"/>
              </w:rPr>
              <w:softHyphen/>
              <w:t>nahme von Verantwortung in einer Partnerschaft und in der Schwan</w:t>
            </w:r>
            <w:r w:rsidRPr="002922AF">
              <w:rPr>
                <w:rFonts w:ascii="Arial" w:hAnsi="Arial" w:cs="Arial"/>
                <w:szCs w:val="24"/>
              </w:rPr>
              <w:softHyphen/>
              <w:t>ger</w:t>
            </w:r>
            <w:r w:rsidRPr="002922AF">
              <w:rPr>
                <w:rFonts w:ascii="Arial" w:hAnsi="Arial" w:cs="Arial"/>
                <w:szCs w:val="24"/>
              </w:rPr>
              <w:softHyphen/>
              <w:t xml:space="preserve">schaft. </w:t>
            </w:r>
            <w:r>
              <w:rPr>
                <w:rFonts w:ascii="Arial" w:hAnsi="Arial" w:cs="Arial"/>
                <w:szCs w:val="24"/>
              </w:rPr>
              <w:t>Es ermöglicht eine fundierte Diskussion zu ethischen Fragestellungen, zum Beispiel in Bezug auf einen Schwangerschaftsabbruch.</w:t>
            </w:r>
            <w:r w:rsidRPr="002922AF">
              <w:rPr>
                <w:rFonts w:ascii="Arial" w:hAnsi="Arial" w:cs="Arial"/>
                <w:szCs w:val="24"/>
              </w:rPr>
              <w:t xml:space="preserve"> Über die mensch</w:t>
            </w:r>
            <w:r w:rsidRPr="002922AF">
              <w:rPr>
                <w:rFonts w:ascii="Arial" w:hAnsi="Arial" w:cs="Arial"/>
                <w:szCs w:val="24"/>
              </w:rPr>
              <w:softHyphen/>
              <w:t>li</w:t>
            </w:r>
            <w:r w:rsidRPr="002922AF">
              <w:rPr>
                <w:rFonts w:ascii="Arial" w:hAnsi="Arial" w:cs="Arial"/>
                <w:szCs w:val="24"/>
              </w:rPr>
              <w:softHyphen/>
              <w:t>che Sexualität hinaus werden allgemeinbiologische Zusammen</w:t>
            </w:r>
            <w:r w:rsidRPr="002922AF">
              <w:rPr>
                <w:rFonts w:ascii="Arial" w:hAnsi="Arial" w:cs="Arial"/>
                <w:szCs w:val="24"/>
              </w:rPr>
              <w:softHyphen/>
              <w:t>hän</w:t>
            </w:r>
            <w:r w:rsidRPr="002922AF">
              <w:rPr>
                <w:rFonts w:ascii="Arial" w:hAnsi="Arial" w:cs="Arial"/>
                <w:szCs w:val="24"/>
              </w:rPr>
              <w:softHyphen/>
              <w:t>ge im Bereich Fortpflanzung und Individualentwicklung deut</w:t>
            </w:r>
            <w:r w:rsidRPr="002922AF">
              <w:rPr>
                <w:rFonts w:ascii="Arial" w:hAnsi="Arial" w:cs="Arial"/>
                <w:szCs w:val="24"/>
              </w:rPr>
              <w:softHyphen/>
              <w:t xml:space="preserve">lich. </w:t>
            </w:r>
          </w:p>
          <w:p w:rsidR="008D1AAA" w:rsidRPr="0075229B" w:rsidRDefault="0074359B" w:rsidP="005D20DD">
            <w:pPr>
              <w:spacing w:after="60"/>
              <w:rPr>
                <w:rFonts w:ascii="Arial" w:hAnsi="Arial" w:cs="Arial"/>
              </w:rPr>
            </w:pPr>
            <w:r w:rsidRPr="002922AF">
              <w:rPr>
                <w:rFonts w:ascii="Arial" w:hAnsi="Arial" w:cs="Arial"/>
                <w:szCs w:val="24"/>
              </w:rPr>
              <w:t>Wesentliche Elemente der Sexualerziehung, die in diesem In</w:t>
            </w:r>
            <w:r w:rsidRPr="002922AF">
              <w:rPr>
                <w:rFonts w:ascii="Arial" w:hAnsi="Arial" w:cs="Arial"/>
                <w:szCs w:val="24"/>
              </w:rPr>
              <w:softHyphen/>
              <w:t>halts</w:t>
            </w:r>
            <w:r w:rsidRPr="002922AF">
              <w:rPr>
                <w:rFonts w:ascii="Arial" w:hAnsi="Arial" w:cs="Arial"/>
                <w:szCs w:val="24"/>
              </w:rPr>
              <w:softHyphen/>
              <w:t>feld angesprochen werden, aber über das biologische Fach</w:t>
            </w:r>
            <w:r w:rsidRPr="002922AF">
              <w:rPr>
                <w:rFonts w:ascii="Arial" w:hAnsi="Arial" w:cs="Arial"/>
                <w:szCs w:val="24"/>
              </w:rPr>
              <w:softHyphen/>
              <w:t>wissen hinausgehen, erfordern in der Umsetzung ein in der Schule abgestimmtes fächerübergreifendes Konzept.</w:t>
            </w:r>
          </w:p>
        </w:tc>
      </w:tr>
      <w:tr w:rsidR="00367E9E" w:rsidRPr="0075229B" w:rsidTr="005D20DD">
        <w:tc>
          <w:tcPr>
            <w:tcW w:w="6941" w:type="dxa"/>
            <w:gridSpan w:val="2"/>
            <w:shd w:val="clear" w:color="auto" w:fill="D9D9D9" w:themeFill="background1" w:themeFillShade="D9"/>
          </w:tcPr>
          <w:p w:rsidR="00367E9E" w:rsidRPr="0075229B" w:rsidRDefault="00367E9E" w:rsidP="0045743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5229B">
              <w:rPr>
                <w:rFonts w:ascii="Arial" w:hAnsi="Arial" w:cs="Arial"/>
                <w:b/>
              </w:rPr>
              <w:t>Erweiterung des Kompetenzbereichs Kommunikation</w:t>
            </w:r>
          </w:p>
        </w:tc>
        <w:tc>
          <w:tcPr>
            <w:tcW w:w="7053" w:type="dxa"/>
            <w:gridSpan w:val="2"/>
            <w:shd w:val="clear" w:color="auto" w:fill="D9D9D9" w:themeFill="background1" w:themeFillShade="D9"/>
          </w:tcPr>
          <w:p w:rsidR="00367E9E" w:rsidRPr="0075229B" w:rsidRDefault="00367E9E" w:rsidP="0045743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5229B">
              <w:rPr>
                <w:rFonts w:ascii="Arial" w:hAnsi="Arial" w:cs="Arial"/>
                <w:b/>
              </w:rPr>
              <w:t>Experimente / Untersuchungen / Arbeit mit Modellen</w:t>
            </w:r>
          </w:p>
        </w:tc>
      </w:tr>
      <w:tr w:rsidR="007711F5" w:rsidRPr="0075229B" w:rsidTr="005D20DD">
        <w:tc>
          <w:tcPr>
            <w:tcW w:w="6941" w:type="dxa"/>
            <w:gridSpan w:val="2"/>
          </w:tcPr>
          <w:p w:rsidR="0091115B" w:rsidRPr="0075229B" w:rsidRDefault="0091115B" w:rsidP="008D1AAA">
            <w:pPr>
              <w:spacing w:before="120" w:after="120"/>
              <w:rPr>
                <w:rFonts w:ascii="Arial" w:hAnsi="Arial" w:cs="Arial"/>
              </w:rPr>
            </w:pPr>
            <w:r w:rsidRPr="00CE7780">
              <w:rPr>
                <w:rFonts w:ascii="Arial" w:hAnsi="Arial" w:cs="Arial"/>
                <w:b/>
              </w:rPr>
              <w:t xml:space="preserve">K4 Argumentation: </w:t>
            </w:r>
            <w:r w:rsidR="005D20DD">
              <w:rPr>
                <w:rFonts w:ascii="Arial" w:hAnsi="Arial" w:cs="Arial"/>
                <w:b/>
              </w:rPr>
              <w:br/>
            </w:r>
            <w:r w:rsidR="005D20DD" w:rsidRPr="005D20DD">
              <w:rPr>
                <w:rFonts w:ascii="Arial" w:hAnsi="Arial" w:cs="Arial"/>
              </w:rPr>
              <w:t>Die Schülerinnen und Schüler können</w:t>
            </w:r>
            <w:r w:rsidR="005D20DD">
              <w:rPr>
                <w:rFonts w:ascii="Arial" w:hAnsi="Arial" w:cs="Arial"/>
                <w:b/>
              </w:rPr>
              <w:t xml:space="preserve"> </w:t>
            </w:r>
            <w:r w:rsidRPr="00CE7780">
              <w:rPr>
                <w:rFonts w:ascii="Arial" w:hAnsi="Arial" w:cs="Arial"/>
              </w:rPr>
              <w:t>auf der Grundlage biologischer Erkenntnisse und naturwissenschaftlicher Denkweisen faktenbasiert, rational und schlüssig argumentieren sowie zu Beiträgen anderer respektvolle, konstruktiv-kritische Rückmeldungen geben.</w:t>
            </w:r>
          </w:p>
        </w:tc>
        <w:tc>
          <w:tcPr>
            <w:tcW w:w="7053" w:type="dxa"/>
            <w:gridSpan w:val="2"/>
          </w:tcPr>
          <w:p w:rsidR="004B31B7" w:rsidRPr="005D20DD" w:rsidRDefault="0074359B" w:rsidP="0076707E">
            <w:pPr>
              <w:pStyle w:val="Listenabsatz"/>
              <w:numPr>
                <w:ilvl w:val="0"/>
                <w:numId w:val="38"/>
              </w:numPr>
              <w:spacing w:before="60" w:after="60"/>
              <w:jc w:val="left"/>
              <w:rPr>
                <w:rFonts w:cs="Arial"/>
              </w:rPr>
            </w:pPr>
            <w:r w:rsidRPr="005D20DD">
              <w:rPr>
                <w:rFonts w:cs="Arial"/>
              </w:rPr>
              <w:t>Datenerhebung zur Sicherheit von Verhütungsmethoden am Beispiel des Pearl-Index (Theorie)</w:t>
            </w:r>
            <w:r w:rsidR="00CA6616" w:rsidRPr="005D20DD">
              <w:rPr>
                <w:rFonts w:cs="Arial"/>
              </w:rPr>
              <w:t xml:space="preserve"> (KLP)</w:t>
            </w:r>
          </w:p>
        </w:tc>
      </w:tr>
      <w:tr w:rsidR="00DE7271" w:rsidRPr="0075229B" w:rsidTr="006C5C24">
        <w:tc>
          <w:tcPr>
            <w:tcW w:w="13994" w:type="dxa"/>
            <w:gridSpan w:val="4"/>
            <w:shd w:val="clear" w:color="auto" w:fill="D9D9D9" w:themeFill="background1" w:themeFillShade="D9"/>
          </w:tcPr>
          <w:p w:rsidR="00DE7271" w:rsidRPr="0075229B" w:rsidRDefault="00315B46" w:rsidP="00EE61BC">
            <w:pPr>
              <w:spacing w:before="120" w:after="120"/>
              <w:ind w:left="720" w:hanging="360"/>
              <w:jc w:val="center"/>
              <w:rPr>
                <w:rFonts w:ascii="Arial" w:hAnsi="Arial" w:cs="Arial"/>
                <w:b/>
              </w:rPr>
            </w:pPr>
            <w:r w:rsidRPr="0075229B">
              <w:rPr>
                <w:rFonts w:ascii="Arial" w:hAnsi="Arial" w:cs="Arial"/>
                <w:b/>
              </w:rPr>
              <w:t>Beiträ</w:t>
            </w:r>
            <w:r w:rsidR="00DE7271" w:rsidRPr="0075229B">
              <w:rPr>
                <w:rFonts w:ascii="Arial" w:hAnsi="Arial" w:cs="Arial"/>
                <w:b/>
              </w:rPr>
              <w:t>ge zu den Basiskonzepten</w:t>
            </w:r>
          </w:p>
        </w:tc>
      </w:tr>
      <w:tr w:rsidR="002B6729" w:rsidRPr="0075229B" w:rsidTr="000B46A9">
        <w:tc>
          <w:tcPr>
            <w:tcW w:w="5949" w:type="dxa"/>
          </w:tcPr>
          <w:p w:rsidR="002B6729" w:rsidRPr="0075229B" w:rsidRDefault="002B6729" w:rsidP="0074359B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60"/>
              <w:mirrorIndents/>
              <w:rPr>
                <w:rFonts w:ascii="Arial" w:eastAsia="Times New Roman" w:hAnsi="Arial" w:cs="Arial"/>
                <w:lang w:eastAsia="de-DE"/>
              </w:rPr>
            </w:pPr>
            <w:r w:rsidRPr="0075229B">
              <w:rPr>
                <w:rFonts w:ascii="Arial" w:eastAsia="Times New Roman" w:hAnsi="Arial" w:cs="Arial"/>
                <w:b/>
                <w:lang w:eastAsia="de-DE"/>
              </w:rPr>
              <w:t>System:</w:t>
            </w:r>
            <w:r w:rsidR="00A4385E" w:rsidRPr="0075229B">
              <w:rPr>
                <w:rFonts w:ascii="Arial" w:eastAsia="Times New Roman" w:hAnsi="Arial" w:cs="Arial"/>
                <w:lang w:eastAsia="de-DE"/>
              </w:rPr>
              <w:br/>
            </w:r>
            <w:r w:rsidR="0074359B" w:rsidRPr="0074359B">
              <w:rPr>
                <w:rFonts w:ascii="Arial" w:eastAsia="Times New Roman" w:hAnsi="Arial" w:cs="Times New Roman"/>
                <w:szCs w:val="18"/>
                <w:lang w:eastAsia="de-DE"/>
              </w:rPr>
              <w:t>Zusammenwirken verschiedener Systemebenen bei der hormonellen Regulation, Prinzip der negativen und positiven Rückkopplung</w:t>
            </w:r>
          </w:p>
        </w:tc>
        <w:tc>
          <w:tcPr>
            <w:tcW w:w="4111" w:type="dxa"/>
            <w:gridSpan w:val="2"/>
          </w:tcPr>
          <w:p w:rsidR="002B6729" w:rsidRPr="0075229B" w:rsidRDefault="002B6729" w:rsidP="00C15EC5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120" w:after="120"/>
              <w:mirrorIndents/>
              <w:rPr>
                <w:rFonts w:ascii="Arial" w:hAnsi="Arial" w:cs="Arial"/>
                <w:b/>
              </w:rPr>
            </w:pPr>
            <w:r w:rsidRPr="0075229B">
              <w:rPr>
                <w:rFonts w:ascii="Arial" w:eastAsia="Times New Roman" w:hAnsi="Arial" w:cs="Arial"/>
                <w:b/>
                <w:lang w:eastAsia="de-DE"/>
              </w:rPr>
              <w:t>Struktur und Funktion:</w:t>
            </w:r>
            <w:r w:rsidRPr="0075229B">
              <w:rPr>
                <w:rFonts w:ascii="Arial" w:eastAsia="Times New Roman" w:hAnsi="Arial" w:cs="Arial"/>
                <w:lang w:eastAsia="de-DE"/>
              </w:rPr>
              <w:br/>
            </w:r>
            <w:r w:rsidR="0074359B" w:rsidRPr="0074359B">
              <w:rPr>
                <w:rFonts w:ascii="Arial" w:eastAsia="Times New Roman" w:hAnsi="Arial" w:cs="Times New Roman"/>
                <w:szCs w:val="18"/>
                <w:lang w:eastAsia="de-DE"/>
              </w:rPr>
              <w:t>Schlüssel-Schloss-Modell und Gegenspielerprinzip bei Hormonen</w:t>
            </w:r>
          </w:p>
        </w:tc>
        <w:tc>
          <w:tcPr>
            <w:tcW w:w="3934" w:type="dxa"/>
          </w:tcPr>
          <w:p w:rsidR="002B6729" w:rsidRPr="0075229B" w:rsidRDefault="002B6729" w:rsidP="00CA6616">
            <w:pPr>
              <w:widowControl w:val="0"/>
              <w:tabs>
                <w:tab w:val="left" w:pos="229"/>
              </w:tabs>
              <w:autoSpaceDE w:val="0"/>
              <w:autoSpaceDN w:val="0"/>
              <w:adjustRightInd w:val="0"/>
              <w:spacing w:before="120" w:after="120"/>
              <w:mirrorIndents/>
              <w:rPr>
                <w:rFonts w:ascii="Arial" w:hAnsi="Arial" w:cs="Arial"/>
                <w:b/>
              </w:rPr>
            </w:pPr>
            <w:r w:rsidRPr="0075229B">
              <w:rPr>
                <w:rFonts w:ascii="Arial" w:hAnsi="Arial" w:cs="Arial"/>
                <w:b/>
              </w:rPr>
              <w:t>Entwicklung:</w:t>
            </w:r>
            <w:r w:rsidR="0074359B">
              <w:rPr>
                <w:rFonts w:ascii="Arial" w:hAnsi="Arial" w:cs="Arial"/>
                <w:b/>
              </w:rPr>
              <w:br/>
            </w:r>
            <w:r w:rsidR="0074359B" w:rsidRPr="0074359B">
              <w:rPr>
                <w:rFonts w:ascii="Arial" w:eastAsia="Times New Roman" w:hAnsi="Arial" w:cs="Times New Roman"/>
                <w:szCs w:val="18"/>
                <w:lang w:eastAsia="de-DE"/>
              </w:rPr>
              <w:t>Emb</w:t>
            </w:r>
            <w:r w:rsidR="00CA6616">
              <w:rPr>
                <w:rFonts w:ascii="Arial" w:eastAsia="Times New Roman" w:hAnsi="Arial" w:cs="Times New Roman"/>
                <w:szCs w:val="18"/>
                <w:lang w:eastAsia="de-DE"/>
              </w:rPr>
              <w:t>ryonalentwicklung des Menschen</w:t>
            </w:r>
          </w:p>
        </w:tc>
      </w:tr>
    </w:tbl>
    <w:p w:rsidR="004D1206" w:rsidRPr="0075229B" w:rsidRDefault="004D1206" w:rsidP="00457437">
      <w:pPr>
        <w:spacing w:before="120" w:after="120" w:line="240" w:lineRule="auto"/>
        <w:rPr>
          <w:rFonts w:ascii="Arial" w:hAnsi="Arial" w:cs="Arial"/>
        </w:rPr>
      </w:pPr>
    </w:p>
    <w:p w:rsidR="00E13BB7" w:rsidRPr="0075229B" w:rsidRDefault="00E13BB7" w:rsidP="00457437">
      <w:pPr>
        <w:spacing w:before="120" w:after="120" w:line="240" w:lineRule="auto"/>
        <w:rPr>
          <w:rFonts w:ascii="Arial" w:hAnsi="Arial" w:cs="Arial"/>
        </w:rPr>
      </w:pP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4677"/>
        <w:gridCol w:w="6124"/>
      </w:tblGrid>
      <w:tr w:rsidR="009C0576" w:rsidRPr="0075229B" w:rsidTr="005D20DD">
        <w:trPr>
          <w:tblHeader/>
        </w:trPr>
        <w:tc>
          <w:tcPr>
            <w:tcW w:w="1158" w:type="pct"/>
            <w:shd w:val="clear" w:color="auto" w:fill="D9D9D9" w:themeFill="background1" w:themeFillShade="D9"/>
          </w:tcPr>
          <w:p w:rsidR="009C0576" w:rsidRPr="0075229B" w:rsidRDefault="009C0576" w:rsidP="00457437">
            <w:pPr>
              <w:spacing w:before="120" w:after="120" w:line="240" w:lineRule="auto"/>
              <w:mirrorIndents/>
              <w:rPr>
                <w:rFonts w:ascii="Arial" w:hAnsi="Arial" w:cs="Arial"/>
                <w:b/>
              </w:rPr>
            </w:pPr>
            <w:r w:rsidRPr="0075229B">
              <w:rPr>
                <w:rFonts w:ascii="Arial" w:hAnsi="Arial" w:cs="Arial"/>
                <w:b/>
              </w:rPr>
              <w:lastRenderedPageBreak/>
              <w:t>Sequenzierung:</w:t>
            </w:r>
          </w:p>
          <w:p w:rsidR="009C0576" w:rsidRPr="0075229B" w:rsidRDefault="009C0576" w:rsidP="00457437">
            <w:pPr>
              <w:spacing w:before="120" w:after="120" w:line="240" w:lineRule="auto"/>
              <w:mirrorIndents/>
              <w:rPr>
                <w:rFonts w:ascii="Arial" w:hAnsi="Arial" w:cs="Arial"/>
                <w:b/>
                <w:i/>
              </w:rPr>
            </w:pPr>
            <w:r w:rsidRPr="0075229B">
              <w:rPr>
                <w:rFonts w:ascii="Arial" w:hAnsi="Arial" w:cs="Arial"/>
                <w:b/>
                <w:i/>
              </w:rPr>
              <w:t>Fragestellungen</w:t>
            </w:r>
          </w:p>
          <w:p w:rsidR="009C0576" w:rsidRPr="0075229B" w:rsidRDefault="009C0576" w:rsidP="00457437">
            <w:pPr>
              <w:spacing w:before="120" w:after="120" w:line="240" w:lineRule="auto"/>
              <w:mirrorIndents/>
              <w:rPr>
                <w:rFonts w:ascii="Arial" w:hAnsi="Arial" w:cs="Arial"/>
              </w:rPr>
            </w:pPr>
            <w:r w:rsidRPr="0075229B">
              <w:rPr>
                <w:rFonts w:ascii="Arial" w:hAnsi="Arial" w:cs="Arial"/>
              </w:rPr>
              <w:t>inhaltliche Aspekte</w:t>
            </w:r>
          </w:p>
        </w:tc>
        <w:tc>
          <w:tcPr>
            <w:tcW w:w="1663" w:type="pct"/>
            <w:shd w:val="clear" w:color="auto" w:fill="D9D9D9" w:themeFill="background1" w:themeFillShade="D9"/>
            <w:vAlign w:val="center"/>
          </w:tcPr>
          <w:p w:rsidR="009C0576" w:rsidRPr="0075229B" w:rsidRDefault="009C0576" w:rsidP="00457437">
            <w:pPr>
              <w:spacing w:before="120" w:after="120" w:line="240" w:lineRule="auto"/>
              <w:mirrorIndents/>
              <w:rPr>
                <w:rFonts w:ascii="Arial" w:hAnsi="Arial" w:cs="Arial"/>
                <w:b/>
              </w:rPr>
            </w:pPr>
            <w:r w:rsidRPr="0075229B">
              <w:rPr>
                <w:rFonts w:ascii="Arial" w:hAnsi="Arial" w:cs="Arial"/>
                <w:b/>
              </w:rPr>
              <w:t>Konkretisierte Kompetenzerwartungen des Kernlehrplans</w:t>
            </w:r>
          </w:p>
          <w:p w:rsidR="009C0576" w:rsidRPr="0075229B" w:rsidRDefault="009C0576" w:rsidP="00457437">
            <w:pPr>
              <w:spacing w:before="120" w:after="120" w:line="240" w:lineRule="auto"/>
              <w:mirrorIndents/>
              <w:rPr>
                <w:rFonts w:ascii="Arial" w:hAnsi="Arial" w:cs="Arial"/>
                <w:b/>
                <w:i/>
              </w:rPr>
            </w:pPr>
            <w:r w:rsidRPr="0075229B">
              <w:rPr>
                <w:rFonts w:ascii="Arial" w:hAnsi="Arial" w:cs="Arial"/>
              </w:rPr>
              <w:t>Schülerinnen und Schüler können</w:t>
            </w:r>
            <w:r w:rsidR="00315B46" w:rsidRPr="0075229B">
              <w:rPr>
                <w:rFonts w:ascii="Arial" w:hAnsi="Arial" w:cs="Arial"/>
              </w:rPr>
              <w:t>…</w:t>
            </w:r>
          </w:p>
        </w:tc>
        <w:tc>
          <w:tcPr>
            <w:tcW w:w="2178" w:type="pct"/>
            <w:shd w:val="clear" w:color="auto" w:fill="D9D9D9" w:themeFill="background1" w:themeFillShade="D9"/>
            <w:vAlign w:val="center"/>
          </w:tcPr>
          <w:p w:rsidR="009C0576" w:rsidRPr="0075229B" w:rsidRDefault="009C0576" w:rsidP="00457437">
            <w:pPr>
              <w:spacing w:before="120" w:after="120" w:line="240" w:lineRule="auto"/>
              <w:mirrorIndents/>
              <w:rPr>
                <w:rFonts w:ascii="Arial" w:eastAsia="Droid Sans Fallback" w:hAnsi="Arial" w:cs="Arial"/>
                <w:b/>
              </w:rPr>
            </w:pPr>
            <w:r w:rsidRPr="0075229B">
              <w:rPr>
                <w:rFonts w:ascii="Arial" w:eastAsia="Droid Sans Fallback" w:hAnsi="Arial" w:cs="Arial"/>
                <w:b/>
              </w:rPr>
              <w:t xml:space="preserve">Didaktisch-methodische Anmerkungen und </w:t>
            </w:r>
            <w:r w:rsidRPr="0075229B">
              <w:rPr>
                <w:rFonts w:ascii="Arial" w:eastAsia="Droid Sans Fallback" w:hAnsi="Arial" w:cs="Arial"/>
                <w:b/>
              </w:rPr>
              <w:br/>
              <w:t>Empfehlungen</w:t>
            </w:r>
          </w:p>
          <w:p w:rsidR="002B6729" w:rsidRPr="0075229B" w:rsidRDefault="002B6729" w:rsidP="002B6729">
            <w:pPr>
              <w:spacing w:after="0" w:line="240" w:lineRule="auto"/>
              <w:mirrorIndents/>
              <w:rPr>
                <w:rFonts w:ascii="Arial" w:hAnsi="Arial" w:cs="Arial"/>
                <w:i/>
                <w:iCs/>
              </w:rPr>
            </w:pPr>
            <w:r w:rsidRPr="0075229B">
              <w:rPr>
                <w:rFonts w:ascii="Arial" w:hAnsi="Arial" w:cs="Arial"/>
                <w:i/>
                <w:iCs/>
              </w:rPr>
              <w:t xml:space="preserve">Kernaussagen </w:t>
            </w:r>
            <w:r w:rsidR="00E13BB7" w:rsidRPr="0075229B">
              <w:rPr>
                <w:rFonts w:ascii="Arial" w:hAnsi="Arial" w:cs="Arial"/>
                <w:i/>
                <w:iCs/>
              </w:rPr>
              <w:t xml:space="preserve">/Alltagsvorstellungen / </w:t>
            </w:r>
            <w:r w:rsidRPr="0075229B">
              <w:rPr>
                <w:rFonts w:ascii="Arial" w:hAnsi="Arial" w:cs="Arial"/>
                <w:color w:val="0070C0"/>
              </w:rPr>
              <w:t>fakultative Aspekte</w:t>
            </w:r>
          </w:p>
        </w:tc>
      </w:tr>
      <w:tr w:rsidR="00222810" w:rsidRPr="00F97890" w:rsidTr="005D20DD">
        <w:trPr>
          <w:trHeight w:val="472"/>
        </w:trPr>
        <w:tc>
          <w:tcPr>
            <w:tcW w:w="1158" w:type="pct"/>
            <w:shd w:val="clear" w:color="auto" w:fill="auto"/>
          </w:tcPr>
          <w:p w:rsidR="00F32CAD" w:rsidRPr="009B6E47" w:rsidRDefault="00F32CAD" w:rsidP="00931F6E">
            <w:pPr>
              <w:spacing w:beforeLines="60" w:before="144" w:afterLines="60" w:after="144" w:line="240" w:lineRule="auto"/>
              <w:rPr>
                <w:rStyle w:val="SchwerpunktHngendZchn"/>
                <w:rFonts w:cs="Arial"/>
                <w:b/>
                <w:i/>
                <w:iCs/>
                <w:sz w:val="22"/>
                <w:szCs w:val="20"/>
              </w:rPr>
            </w:pPr>
            <w:r w:rsidRPr="009B6E47">
              <w:rPr>
                <w:rStyle w:val="SchwerpunktHngendZchn"/>
                <w:rFonts w:cs="Arial"/>
                <w:b/>
                <w:i/>
                <w:iCs/>
                <w:sz w:val="22"/>
                <w:szCs w:val="20"/>
              </w:rPr>
              <w:t>Welchen Einfluss haben Hormone auf die zyklisch wiederkehrenden Veränderungen im Körper einer Frau?</w:t>
            </w:r>
          </w:p>
          <w:p w:rsidR="009E49BD" w:rsidRDefault="009E49BD" w:rsidP="00931F6E">
            <w:pPr>
              <w:spacing w:beforeLines="60" w:before="144" w:afterLines="60" w:after="144" w:line="240" w:lineRule="auto"/>
              <w:rPr>
                <w:rStyle w:val="SchwerpunktHngendZchn"/>
                <w:rFonts w:cs="Arial"/>
                <w:i/>
                <w:iCs/>
                <w:sz w:val="20"/>
                <w:szCs w:val="20"/>
              </w:rPr>
            </w:pPr>
          </w:p>
          <w:p w:rsidR="009E49BD" w:rsidRDefault="009E49BD" w:rsidP="00931F6E">
            <w:pPr>
              <w:spacing w:beforeLines="60" w:before="144" w:afterLines="60" w:after="144" w:line="240" w:lineRule="auto"/>
              <w:rPr>
                <w:rStyle w:val="SchwerpunktHngendZchn"/>
                <w:rFonts w:cs="Arial"/>
                <w:i/>
                <w:iCs/>
                <w:sz w:val="20"/>
                <w:szCs w:val="20"/>
              </w:rPr>
            </w:pPr>
          </w:p>
          <w:p w:rsidR="009E49BD" w:rsidRDefault="009E49BD" w:rsidP="00931F6E">
            <w:pPr>
              <w:spacing w:beforeLines="60" w:before="144" w:afterLines="60" w:after="144" w:line="240" w:lineRule="auto"/>
              <w:rPr>
                <w:rStyle w:val="SchwerpunktHngendZchn"/>
                <w:rFonts w:cs="Arial"/>
                <w:i/>
                <w:iCs/>
                <w:sz w:val="20"/>
                <w:szCs w:val="20"/>
              </w:rPr>
            </w:pPr>
          </w:p>
          <w:p w:rsidR="009E49BD" w:rsidRDefault="009E49BD" w:rsidP="00931F6E">
            <w:pPr>
              <w:spacing w:beforeLines="60" w:before="144" w:afterLines="60" w:after="144" w:line="240" w:lineRule="auto"/>
              <w:rPr>
                <w:rStyle w:val="SchwerpunktHngendZchn"/>
                <w:rFonts w:cs="Arial"/>
                <w:i/>
                <w:iCs/>
                <w:sz w:val="20"/>
                <w:szCs w:val="20"/>
              </w:rPr>
            </w:pPr>
          </w:p>
          <w:p w:rsidR="009E49BD" w:rsidRDefault="009E49BD" w:rsidP="00931F6E">
            <w:pPr>
              <w:spacing w:beforeLines="60" w:before="144" w:afterLines="60" w:after="144" w:line="240" w:lineRule="auto"/>
              <w:rPr>
                <w:rStyle w:val="SchwerpunktHngendZchn"/>
                <w:rFonts w:cs="Arial"/>
                <w:i/>
                <w:iCs/>
                <w:sz w:val="20"/>
                <w:szCs w:val="20"/>
              </w:rPr>
            </w:pPr>
          </w:p>
          <w:p w:rsidR="009E49BD" w:rsidRDefault="009E49BD" w:rsidP="00931F6E">
            <w:pPr>
              <w:spacing w:beforeLines="60" w:before="144" w:afterLines="60" w:after="144" w:line="240" w:lineRule="auto"/>
              <w:rPr>
                <w:rStyle w:val="SchwerpunktHngendZchn"/>
                <w:rFonts w:cs="Arial"/>
                <w:i/>
                <w:iCs/>
                <w:sz w:val="20"/>
                <w:szCs w:val="20"/>
              </w:rPr>
            </w:pPr>
          </w:p>
          <w:p w:rsidR="008D54B7" w:rsidRPr="009E49BD" w:rsidRDefault="008D54B7" w:rsidP="008D54B7">
            <w:pPr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9E49BD">
              <w:rPr>
                <w:rFonts w:ascii="Arial" w:hAnsi="Arial" w:cs="Arial"/>
                <w:szCs w:val="20"/>
              </w:rPr>
              <w:t>Hormonelle Steuerung des Zyklus</w:t>
            </w:r>
          </w:p>
          <w:p w:rsidR="00CC1FCE" w:rsidRPr="006D4963" w:rsidRDefault="00CC1FCE" w:rsidP="00931F6E">
            <w:pPr>
              <w:spacing w:beforeLines="60" w:before="144" w:afterLines="60" w:after="144" w:line="240" w:lineRule="auto"/>
              <w:jc w:val="right"/>
              <w:rPr>
                <w:rStyle w:val="SchwerpunktHngendZchn"/>
                <w:rFonts w:cs="Arial"/>
                <w:i/>
                <w:iCs/>
                <w:sz w:val="20"/>
                <w:szCs w:val="20"/>
              </w:rPr>
            </w:pPr>
          </w:p>
          <w:p w:rsidR="00CC1FCE" w:rsidRPr="006D4963" w:rsidRDefault="00CC1FCE" w:rsidP="00931F6E">
            <w:pPr>
              <w:spacing w:beforeLines="60" w:before="144" w:afterLines="60" w:after="144" w:line="240" w:lineRule="auto"/>
              <w:jc w:val="right"/>
              <w:rPr>
                <w:rStyle w:val="SchwerpunktHngendZchn"/>
                <w:rFonts w:cs="Arial"/>
                <w:i/>
                <w:iCs/>
                <w:sz w:val="20"/>
                <w:szCs w:val="20"/>
              </w:rPr>
            </w:pPr>
          </w:p>
          <w:p w:rsidR="00CC1FCE" w:rsidRPr="006D4963" w:rsidRDefault="00CC1FCE" w:rsidP="00931F6E">
            <w:pPr>
              <w:spacing w:beforeLines="60" w:before="144" w:afterLines="60" w:after="144" w:line="240" w:lineRule="auto"/>
              <w:jc w:val="right"/>
              <w:rPr>
                <w:rStyle w:val="SchwerpunktHngendZchn"/>
                <w:rFonts w:cs="Arial"/>
                <w:i/>
                <w:iCs/>
                <w:sz w:val="20"/>
                <w:szCs w:val="20"/>
              </w:rPr>
            </w:pPr>
          </w:p>
          <w:p w:rsidR="00CC1FCE" w:rsidRPr="006D4963" w:rsidRDefault="00CC1FCE" w:rsidP="00931F6E">
            <w:pPr>
              <w:spacing w:beforeLines="60" w:before="144" w:afterLines="60" w:after="144" w:line="240" w:lineRule="auto"/>
              <w:jc w:val="right"/>
              <w:rPr>
                <w:rStyle w:val="SchwerpunktHngendZchn"/>
                <w:rFonts w:cs="Arial"/>
                <w:i/>
                <w:iCs/>
                <w:sz w:val="20"/>
                <w:szCs w:val="20"/>
              </w:rPr>
            </w:pPr>
          </w:p>
          <w:p w:rsidR="007F4CC7" w:rsidRDefault="007F4CC7" w:rsidP="00931F6E">
            <w:pPr>
              <w:spacing w:beforeLines="60" w:before="144" w:afterLines="60" w:after="144" w:line="240" w:lineRule="auto"/>
              <w:rPr>
                <w:rStyle w:val="SchwerpunktHngendZchn"/>
                <w:sz w:val="20"/>
                <w:szCs w:val="20"/>
              </w:rPr>
            </w:pPr>
          </w:p>
          <w:p w:rsidR="007F4CC7" w:rsidRDefault="007F4CC7" w:rsidP="00931F6E">
            <w:pPr>
              <w:spacing w:beforeLines="60" w:before="144" w:afterLines="60" w:after="144" w:line="240" w:lineRule="auto"/>
              <w:jc w:val="right"/>
              <w:rPr>
                <w:rStyle w:val="SchwerpunktHngendZchn"/>
                <w:sz w:val="20"/>
                <w:szCs w:val="20"/>
              </w:rPr>
            </w:pPr>
          </w:p>
          <w:p w:rsidR="008D54B7" w:rsidRPr="00AE1094" w:rsidRDefault="009C5A43" w:rsidP="00931F6E">
            <w:pPr>
              <w:spacing w:beforeLines="60" w:before="144" w:afterLines="60" w:after="144" w:line="240" w:lineRule="auto"/>
              <w:jc w:val="right"/>
              <w:rPr>
                <w:rStyle w:val="SchwerpunktHngendZchn"/>
                <w:rFonts w:cs="Arial"/>
                <w:i/>
                <w:iCs/>
                <w:sz w:val="22"/>
              </w:rPr>
            </w:pPr>
            <w:r w:rsidRPr="00AE1094">
              <w:rPr>
                <w:rStyle w:val="SchwerpunktHngendZchn"/>
                <w:rFonts w:cs="Arial"/>
                <w:sz w:val="22"/>
              </w:rPr>
              <w:t>c</w:t>
            </w:r>
            <w:r w:rsidR="00FE2DD4" w:rsidRPr="00AE1094">
              <w:rPr>
                <w:rStyle w:val="SchwerpunktHngendZchn"/>
                <w:rFonts w:cs="Arial"/>
                <w:sz w:val="22"/>
              </w:rPr>
              <w:t>a. 4</w:t>
            </w:r>
            <w:r w:rsidR="00CC1FCE" w:rsidRPr="00AE1094">
              <w:rPr>
                <w:rStyle w:val="SchwerpunktHngendZchn"/>
                <w:rFonts w:cs="Arial"/>
                <w:sz w:val="22"/>
              </w:rPr>
              <w:t xml:space="preserve"> Ustd.</w:t>
            </w:r>
          </w:p>
        </w:tc>
        <w:tc>
          <w:tcPr>
            <w:tcW w:w="1663" w:type="pct"/>
            <w:shd w:val="clear" w:color="auto" w:fill="auto"/>
          </w:tcPr>
          <w:p w:rsidR="00961112" w:rsidRPr="006D4963" w:rsidRDefault="00961112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61112" w:rsidRPr="006D4963" w:rsidRDefault="00961112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61112" w:rsidRDefault="00961112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A7FCB" w:rsidRDefault="00EA7FCB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A7FCB" w:rsidRDefault="00EA7FCB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A7FCB" w:rsidRDefault="00EA7FCB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A7FCB" w:rsidRDefault="00EA7FCB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A7FCB" w:rsidRDefault="00EA7FCB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A7FCB" w:rsidRDefault="00EA7FCB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E49BD" w:rsidRPr="006D4963" w:rsidRDefault="009E49BD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61112" w:rsidRPr="009E49BD" w:rsidRDefault="00961112" w:rsidP="00961112">
            <w:pPr>
              <w:spacing w:before="60" w:after="120" w:line="240" w:lineRule="auto"/>
              <w:rPr>
                <w:rFonts w:ascii="Arial" w:hAnsi="Arial" w:cs="Arial"/>
                <w:szCs w:val="20"/>
              </w:rPr>
            </w:pPr>
          </w:p>
          <w:p w:rsidR="008D54B7" w:rsidRPr="00E54BFB" w:rsidRDefault="009028EF" w:rsidP="00E54BFB">
            <w:pPr>
              <w:spacing w:before="60" w:after="120" w:line="240" w:lineRule="auto"/>
              <w:rPr>
                <w:rFonts w:ascii="Arial" w:hAnsi="Arial" w:cs="Arial"/>
                <w:szCs w:val="20"/>
              </w:rPr>
            </w:pPr>
            <w:r w:rsidRPr="00E54BFB">
              <w:rPr>
                <w:rFonts w:ascii="Arial" w:hAnsi="Arial" w:cs="Arial"/>
                <w:szCs w:val="20"/>
              </w:rPr>
              <w:t>d</w:t>
            </w:r>
            <w:r w:rsidR="008D54B7" w:rsidRPr="00E54BFB">
              <w:rPr>
                <w:rFonts w:ascii="Arial" w:hAnsi="Arial" w:cs="Arial"/>
                <w:szCs w:val="20"/>
              </w:rPr>
              <w:t xml:space="preserve">en weiblichen Zyklus unter Verwendung von Daten zu körperlichen Parametern in den wesentlichen </w:t>
            </w:r>
            <w:r w:rsidR="00E54BFB">
              <w:rPr>
                <w:rFonts w:ascii="Arial" w:hAnsi="Arial" w:cs="Arial"/>
                <w:szCs w:val="20"/>
              </w:rPr>
              <w:t>Grundzügen erläutern (UF2, E5).</w:t>
            </w:r>
          </w:p>
          <w:p w:rsidR="00961112" w:rsidRPr="00E54BFB" w:rsidRDefault="00961112" w:rsidP="00E54BFB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61112" w:rsidRPr="006D4963" w:rsidRDefault="00961112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61112" w:rsidRPr="006D4963" w:rsidRDefault="00961112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61112" w:rsidRPr="006D4963" w:rsidRDefault="00961112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61112" w:rsidRPr="006D4963" w:rsidRDefault="00961112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61112" w:rsidRPr="006D4963" w:rsidRDefault="00961112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61112" w:rsidRDefault="00961112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E1094" w:rsidRDefault="00AE1094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E1094" w:rsidRPr="006D4963" w:rsidRDefault="00AE1094" w:rsidP="00961112">
            <w:pPr>
              <w:spacing w:before="6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115E4" w:rsidRPr="00AE1094" w:rsidRDefault="004115E4" w:rsidP="00AE1094">
            <w:pPr>
              <w:spacing w:before="60" w:after="120" w:line="240" w:lineRule="auto"/>
              <w:rPr>
                <w:rFonts w:ascii="Arial" w:hAnsi="Arial" w:cs="Arial"/>
                <w:color w:val="0070C0"/>
                <w:szCs w:val="20"/>
              </w:rPr>
            </w:pPr>
            <w:r w:rsidRPr="00AE1094">
              <w:rPr>
                <w:rFonts w:ascii="Arial" w:hAnsi="Arial" w:cs="Arial"/>
                <w:color w:val="0070C0"/>
                <w:szCs w:val="20"/>
              </w:rPr>
              <w:t xml:space="preserve">die </w:t>
            </w:r>
            <w:r w:rsidRPr="00AE1094">
              <w:rPr>
                <w:rFonts w:ascii="Arial" w:hAnsi="Arial" w:cs="Arial"/>
                <w:color w:val="C6D9F1" w:themeColor="text2" w:themeTint="33"/>
                <w:szCs w:val="20"/>
              </w:rPr>
              <w:t xml:space="preserve">Datenerhebung zur </w:t>
            </w:r>
            <w:r w:rsidRPr="00AE1094">
              <w:rPr>
                <w:rFonts w:ascii="Arial" w:hAnsi="Arial" w:cs="Arial"/>
                <w:color w:val="0070C0"/>
                <w:szCs w:val="20"/>
              </w:rPr>
              <w:t xml:space="preserve">Sicherheit von Verhütungsmethoden </w:t>
            </w:r>
            <w:r w:rsidRPr="00AE1094">
              <w:rPr>
                <w:rFonts w:ascii="Arial" w:hAnsi="Arial" w:cs="Arial"/>
                <w:color w:val="C6D9F1" w:themeColor="text2" w:themeTint="33"/>
                <w:szCs w:val="20"/>
              </w:rPr>
              <w:t xml:space="preserve">am Beispiel des Pearl-Index </w:t>
            </w:r>
            <w:r w:rsidRPr="00AE1094">
              <w:rPr>
                <w:rFonts w:ascii="Arial" w:hAnsi="Arial" w:cs="Arial"/>
                <w:color w:val="0070C0"/>
                <w:szCs w:val="20"/>
              </w:rPr>
              <w:t xml:space="preserve">erläutern und </w:t>
            </w:r>
            <w:r w:rsidRPr="00AE1094">
              <w:rPr>
                <w:rFonts w:ascii="Arial" w:hAnsi="Arial" w:cs="Arial"/>
                <w:color w:val="C6D9F1" w:themeColor="text2" w:themeTint="33"/>
                <w:szCs w:val="20"/>
              </w:rPr>
              <w:t xml:space="preserve">auf dieser Grundlage </w:t>
            </w:r>
            <w:r w:rsidRPr="00AE1094">
              <w:rPr>
                <w:rFonts w:ascii="Arial" w:hAnsi="Arial" w:cs="Arial"/>
                <w:color w:val="0070C0"/>
                <w:szCs w:val="20"/>
              </w:rPr>
              <w:t>Aussagen zur Sicherheit kri</w:t>
            </w:r>
            <w:r w:rsidR="00E54BFB" w:rsidRPr="00AE1094">
              <w:rPr>
                <w:rFonts w:ascii="Arial" w:hAnsi="Arial" w:cs="Arial"/>
                <w:color w:val="0070C0"/>
                <w:szCs w:val="20"/>
              </w:rPr>
              <w:t>tisch reflektieren (E5, E7, B1).</w:t>
            </w:r>
            <w:r w:rsidR="00AE1094">
              <w:rPr>
                <w:rFonts w:ascii="Arial" w:hAnsi="Arial" w:cs="Arial"/>
                <w:color w:val="0070C0"/>
                <w:szCs w:val="20"/>
              </w:rPr>
              <w:br/>
            </w:r>
          </w:p>
          <w:p w:rsidR="00222810" w:rsidRPr="00AE1094" w:rsidRDefault="004115E4" w:rsidP="00AE1094">
            <w:pPr>
              <w:spacing w:before="60" w:after="120" w:line="240" w:lineRule="auto"/>
              <w:rPr>
                <w:rFonts w:cs="Arial"/>
                <w:sz w:val="20"/>
                <w:szCs w:val="20"/>
              </w:rPr>
            </w:pPr>
            <w:r w:rsidRPr="00AE1094">
              <w:rPr>
                <w:rFonts w:ascii="Arial" w:hAnsi="Arial" w:cs="Arial"/>
                <w:color w:val="0070C0"/>
                <w:szCs w:val="20"/>
              </w:rPr>
              <w:t xml:space="preserve">die Übernahme von Verantwortung für sich selbst und andere im Hinblick auf sexuelles Verhalten an Fallbeispielen </w:t>
            </w:r>
            <w:r w:rsidR="00FE2DD4" w:rsidRPr="00AE1094">
              <w:rPr>
                <w:rFonts w:ascii="Arial" w:hAnsi="Arial" w:cs="Arial"/>
                <w:color w:val="0070C0"/>
                <w:szCs w:val="20"/>
              </w:rPr>
              <w:t>d</w:t>
            </w:r>
            <w:r w:rsidRPr="00AE1094">
              <w:rPr>
                <w:rFonts w:ascii="Arial" w:hAnsi="Arial" w:cs="Arial"/>
                <w:color w:val="0070C0"/>
                <w:szCs w:val="20"/>
              </w:rPr>
              <w:t>iskutieren (B4, K4)</w:t>
            </w:r>
            <w:r w:rsidR="00E54BFB" w:rsidRPr="00AE1094">
              <w:rPr>
                <w:rFonts w:ascii="Arial" w:hAnsi="Arial" w:cs="Arial"/>
                <w:color w:val="0070C0"/>
                <w:szCs w:val="20"/>
              </w:rPr>
              <w:t>.</w:t>
            </w:r>
          </w:p>
        </w:tc>
        <w:tc>
          <w:tcPr>
            <w:tcW w:w="2178" w:type="pct"/>
            <w:shd w:val="clear" w:color="auto" w:fill="auto"/>
          </w:tcPr>
          <w:p w:rsidR="003B078F" w:rsidRDefault="003B078F" w:rsidP="00424BF9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Problematisierung: „</w:t>
            </w:r>
            <w:r w:rsidRPr="0063680A">
              <w:rPr>
                <w:rStyle w:val="SchwerpunktHngendZchn"/>
                <w:rFonts w:cs="Arial"/>
                <w:sz w:val="22"/>
              </w:rPr>
              <w:t>Wa</w:t>
            </w:r>
            <w:r w:rsidRPr="0063680A">
              <w:rPr>
                <w:rStyle w:val="SchwerpunktHngendZchn"/>
                <w:sz w:val="22"/>
              </w:rPr>
              <w:t>rum kann ein Mann prinzipiell jederzeit Kinder zeugen, eine Frau aber nicht jederzeit schwanger werden?“</w:t>
            </w:r>
          </w:p>
          <w:p w:rsidR="0063680A" w:rsidRDefault="00724EE5" w:rsidP="00424BF9">
            <w:pPr>
              <w:spacing w:before="120" w:after="0" w:line="240" w:lineRule="auto"/>
              <w:rPr>
                <w:rStyle w:val="SchwerpunktHngendZchn"/>
                <w:sz w:val="22"/>
              </w:rPr>
            </w:pPr>
            <w:r w:rsidRPr="000C6F7B">
              <w:rPr>
                <w:rFonts w:ascii="Arial" w:hAnsi="Arial" w:cs="Arial"/>
              </w:rPr>
              <w:t xml:space="preserve">Rückgriff auf </w:t>
            </w:r>
            <w:r w:rsidRPr="000C6F7B">
              <w:rPr>
                <w:rFonts w:ascii="Arial" w:eastAsia="Arial" w:hAnsi="Arial" w:cs="Arial"/>
              </w:rPr>
              <w:t xml:space="preserve">Vorwissen </w:t>
            </w:r>
            <w:r w:rsidR="001D448D" w:rsidRPr="000C6F7B">
              <w:rPr>
                <w:rFonts w:ascii="Arial" w:eastAsia="Arial" w:hAnsi="Arial" w:cs="Arial"/>
              </w:rPr>
              <w:t>zu männlichen und weiblichen Keimzellen und ihrer Bildung</w:t>
            </w:r>
            <w:r w:rsidR="00217C8C">
              <w:rPr>
                <w:rFonts w:ascii="Arial" w:eastAsia="Arial" w:hAnsi="Arial" w:cs="Arial"/>
              </w:rPr>
              <w:t xml:space="preserve"> </w:t>
            </w:r>
            <w:r w:rsidR="00C36C91">
              <w:rPr>
                <w:rFonts w:ascii="Arial" w:eastAsia="Arial" w:hAnsi="Arial" w:cs="Arial"/>
              </w:rPr>
              <w:t>aus der Progressionsstufe 1</w:t>
            </w:r>
            <w:r w:rsidR="0063680A">
              <w:rPr>
                <w:rFonts w:ascii="Arial" w:eastAsia="Arial" w:hAnsi="Arial" w:cs="Arial"/>
              </w:rPr>
              <w:t xml:space="preserve">, </w:t>
            </w:r>
            <w:r w:rsidR="00C91B69" w:rsidRPr="00C36C91">
              <w:rPr>
                <w:rFonts w:ascii="Arial" w:eastAsia="Arial" w:hAnsi="Arial" w:cs="Arial"/>
              </w:rPr>
              <w:t xml:space="preserve">Wiederholung des grundsätzlichen Ablaufs des weiblichen Zyklus und der fruchtbaren Tage als Voraussetzung für eine </w:t>
            </w:r>
            <w:r w:rsidR="00C91B69" w:rsidRPr="00931F6E">
              <w:rPr>
                <w:rFonts w:ascii="Arial" w:eastAsia="Arial" w:hAnsi="Arial" w:cs="Arial"/>
              </w:rPr>
              <w:t>Schwangerschaft</w:t>
            </w:r>
            <w:r w:rsidR="0063680A" w:rsidRPr="00931F6E">
              <w:rPr>
                <w:rFonts w:ascii="Arial" w:eastAsia="Arial" w:hAnsi="Arial" w:cs="Arial"/>
              </w:rPr>
              <w:t xml:space="preserve"> </w:t>
            </w:r>
            <w:r w:rsidR="00807882" w:rsidRPr="00931F6E">
              <w:rPr>
                <w:rStyle w:val="SchwerpunktHngendZchn"/>
                <w:sz w:val="22"/>
              </w:rPr>
              <w:t>[1]</w:t>
            </w:r>
          </w:p>
          <w:p w:rsidR="00217C8C" w:rsidRPr="0063680A" w:rsidRDefault="00217C8C" w:rsidP="00217C8C">
            <w:pPr>
              <w:spacing w:after="0" w:line="240" w:lineRule="auto"/>
              <w:rPr>
                <w:rStyle w:val="SchwerpunktHngendZchn"/>
                <w:bCs/>
                <w:sz w:val="22"/>
              </w:rPr>
            </w:pPr>
          </w:p>
          <w:p w:rsidR="004115E4" w:rsidRPr="004115E4" w:rsidRDefault="00B26315" w:rsidP="00217C8C">
            <w:pPr>
              <w:spacing w:after="0" w:line="240" w:lineRule="auto"/>
              <w:rPr>
                <w:rFonts w:ascii="Arial" w:eastAsia="Arial" w:hAnsi="Arial" w:cs="Arial"/>
                <w:color w:val="00000A"/>
              </w:rPr>
            </w:pPr>
            <w:r w:rsidRPr="00724EE5">
              <w:rPr>
                <w:rFonts w:ascii="Arial" w:hAnsi="Arial" w:cs="Arial"/>
                <w:i/>
              </w:rPr>
              <w:t>A</w:t>
            </w:r>
            <w:r w:rsidRPr="00724EE5">
              <w:rPr>
                <w:rFonts w:ascii="Arial" w:hAnsi="Arial" w:cs="Arial"/>
              </w:rPr>
              <w:t>nknüpfung an das vorhergehende UV Blutzuckerregulation</w:t>
            </w:r>
            <w:r>
              <w:rPr>
                <w:rFonts w:ascii="Arial" w:hAnsi="Arial" w:cs="Arial"/>
              </w:rPr>
              <w:t xml:space="preserve">: </w:t>
            </w:r>
            <w:r w:rsidR="009028EF">
              <w:rPr>
                <w:rFonts w:ascii="Arial" w:hAnsi="Arial" w:cs="Arial"/>
              </w:rPr>
              <w:t>Bewusstmachung</w:t>
            </w:r>
            <w:r>
              <w:rPr>
                <w:rFonts w:ascii="Arial" w:eastAsia="Arial" w:hAnsi="Arial" w:cs="Arial"/>
                <w:color w:val="00000A"/>
              </w:rPr>
              <w:t xml:space="preserve"> von </w:t>
            </w:r>
            <w:r w:rsidRPr="00C66A7E">
              <w:rPr>
                <w:rFonts w:ascii="Arial" w:eastAsia="Arial" w:hAnsi="Arial" w:cs="Arial"/>
                <w:color w:val="00000A"/>
              </w:rPr>
              <w:t>Vorwissen zu</w:t>
            </w:r>
            <w:r>
              <w:rPr>
                <w:rFonts w:ascii="Arial" w:eastAsia="Arial" w:hAnsi="Arial" w:cs="Arial"/>
                <w:color w:val="00000A"/>
              </w:rPr>
              <w:t>r</w:t>
            </w:r>
            <w:r w:rsidRPr="00C66A7E">
              <w:rPr>
                <w:rFonts w:ascii="Arial" w:eastAsia="Arial" w:hAnsi="Arial" w:cs="Arial"/>
                <w:color w:val="00000A"/>
              </w:rPr>
              <w:t xml:space="preserve"> Wirkweise von Hormonen</w:t>
            </w:r>
            <w:r>
              <w:rPr>
                <w:rFonts w:ascii="Arial" w:eastAsia="Arial" w:hAnsi="Arial" w:cs="Arial"/>
                <w:color w:val="00000A"/>
              </w:rPr>
              <w:t xml:space="preserve"> sowie </w:t>
            </w:r>
            <w:r w:rsidRPr="00C66A7E">
              <w:rPr>
                <w:rFonts w:ascii="Arial" w:eastAsia="Arial" w:hAnsi="Arial" w:cs="Arial"/>
                <w:color w:val="00000A"/>
              </w:rPr>
              <w:t>zur Regulation durch negatives Feedback</w:t>
            </w:r>
          </w:p>
          <w:p w:rsidR="00217C8C" w:rsidRDefault="00217C8C" w:rsidP="00217C8C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A"/>
              </w:rPr>
            </w:pPr>
          </w:p>
          <w:p w:rsidR="00C91B69" w:rsidRPr="0076707E" w:rsidRDefault="00370142" w:rsidP="00217C8C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 xml:space="preserve">Erarbeitung der </w:t>
            </w:r>
            <w:r w:rsidR="00B26315" w:rsidRPr="00C66A7E">
              <w:rPr>
                <w:rFonts w:ascii="Arial" w:eastAsia="Arial" w:hAnsi="Arial" w:cs="Arial"/>
                <w:color w:val="00000A"/>
              </w:rPr>
              <w:t>hormonellen Steuerung des weiblichen Zyklus</w:t>
            </w:r>
            <w:r w:rsidR="00B26315">
              <w:rPr>
                <w:rFonts w:ascii="Arial" w:eastAsia="Arial" w:hAnsi="Arial" w:cs="Arial"/>
                <w:color w:val="00000A"/>
              </w:rPr>
              <w:t xml:space="preserve"> z.B. </w:t>
            </w:r>
            <w:r w:rsidR="00C30F47">
              <w:rPr>
                <w:rFonts w:ascii="Arial" w:eastAsia="Arial" w:hAnsi="Arial" w:cs="Arial"/>
                <w:color w:val="00000A"/>
              </w:rPr>
              <w:t>mittels ein</w:t>
            </w:r>
            <w:r>
              <w:rPr>
                <w:rFonts w:ascii="Arial" w:eastAsia="Arial" w:hAnsi="Arial" w:cs="Arial"/>
                <w:color w:val="00000A"/>
              </w:rPr>
              <w:t xml:space="preserve">er </w:t>
            </w:r>
            <w:r w:rsidR="00CA712B">
              <w:rPr>
                <w:rFonts w:ascii="Arial" w:eastAsia="Arial" w:hAnsi="Arial" w:cs="Arial"/>
                <w:color w:val="00000A"/>
              </w:rPr>
              <w:t xml:space="preserve">Lernaufgabe </w:t>
            </w:r>
            <w:r w:rsidR="00CA712B" w:rsidRPr="0076707E">
              <w:rPr>
                <w:rFonts w:ascii="Arial" w:eastAsia="Arial" w:hAnsi="Arial" w:cs="Arial"/>
                <w:color w:val="00000A"/>
              </w:rPr>
              <w:t>[2]</w:t>
            </w:r>
            <w:r w:rsidR="00C91B69" w:rsidRPr="0076707E">
              <w:rPr>
                <w:rFonts w:ascii="Arial" w:eastAsia="Arial" w:hAnsi="Arial" w:cs="Arial"/>
                <w:color w:val="00000A"/>
              </w:rPr>
              <w:t xml:space="preserve">: </w:t>
            </w:r>
          </w:p>
          <w:p w:rsidR="00B26315" w:rsidRPr="00C91B69" w:rsidRDefault="00B26315" w:rsidP="00C91B69">
            <w:pPr>
              <w:pStyle w:val="Listenabsatz"/>
              <w:numPr>
                <w:ilvl w:val="0"/>
                <w:numId w:val="35"/>
              </w:numPr>
              <w:suppressAutoHyphens/>
              <w:spacing w:after="0" w:line="240" w:lineRule="auto"/>
              <w:jc w:val="left"/>
              <w:rPr>
                <w:rFonts w:eastAsia="Arial" w:cs="Arial"/>
                <w:color w:val="00000A"/>
              </w:rPr>
            </w:pPr>
            <w:r w:rsidRPr="0076707E">
              <w:rPr>
                <w:rFonts w:eastAsia="Arial" w:cs="Arial"/>
                <w:color w:val="00000A"/>
              </w:rPr>
              <w:t>Anfertigen einer tabellarischen Übersicht</w:t>
            </w:r>
            <w:r w:rsidRPr="00C91B69">
              <w:rPr>
                <w:rFonts w:eastAsia="Arial" w:cs="Arial"/>
                <w:color w:val="00000A"/>
              </w:rPr>
              <w:t xml:space="preserve"> über die weiblichen Hormone FSH, Östrogen, LH und Progesteron</w:t>
            </w:r>
            <w:r w:rsidR="00807882">
              <w:rPr>
                <w:rFonts w:eastAsia="Arial" w:cs="Arial"/>
                <w:color w:val="00000A"/>
              </w:rPr>
              <w:t xml:space="preserve"> (</w:t>
            </w:r>
            <w:r w:rsidRPr="00C91B69">
              <w:rPr>
                <w:rFonts w:eastAsia="Arial" w:cs="Arial"/>
                <w:color w:val="00000A"/>
              </w:rPr>
              <w:t xml:space="preserve">Bildungs- und </w:t>
            </w:r>
            <w:proofErr w:type="spellStart"/>
            <w:r w:rsidRPr="00C91B69">
              <w:rPr>
                <w:rFonts w:eastAsia="Arial" w:cs="Arial"/>
                <w:color w:val="00000A"/>
              </w:rPr>
              <w:t>Wirkort</w:t>
            </w:r>
            <w:proofErr w:type="spellEnd"/>
            <w:r w:rsidR="00807882">
              <w:rPr>
                <w:rFonts w:eastAsia="Arial" w:cs="Arial"/>
                <w:color w:val="00000A"/>
              </w:rPr>
              <w:t xml:space="preserve">(e), </w:t>
            </w:r>
            <w:r w:rsidRPr="00C91B69">
              <w:rPr>
                <w:rFonts w:eastAsia="Arial" w:cs="Arial"/>
                <w:color w:val="00000A"/>
              </w:rPr>
              <w:t>Wirkungen</w:t>
            </w:r>
            <w:r w:rsidR="00807882">
              <w:rPr>
                <w:rFonts w:eastAsia="Arial" w:cs="Arial"/>
                <w:color w:val="00000A"/>
              </w:rPr>
              <w:t>)</w:t>
            </w:r>
          </w:p>
          <w:p w:rsidR="00B26315" w:rsidRPr="00C91B69" w:rsidRDefault="00B26315" w:rsidP="00C91B69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eastAsia="Arial" w:cs="Arial"/>
                <w:color w:val="00000A"/>
              </w:rPr>
            </w:pPr>
            <w:r w:rsidRPr="00C91B69">
              <w:rPr>
                <w:rFonts w:eastAsia="Arial" w:cs="Arial"/>
                <w:color w:val="00000A"/>
              </w:rPr>
              <w:t xml:space="preserve">Darstellung der gegenseitigen Beeinflussung dieser </w:t>
            </w:r>
            <w:r w:rsidR="0063680A" w:rsidRPr="00C91B69">
              <w:rPr>
                <w:rFonts w:eastAsia="Arial" w:cs="Arial"/>
                <w:color w:val="00000A"/>
              </w:rPr>
              <w:t xml:space="preserve">Hormone </w:t>
            </w:r>
            <w:r w:rsidRPr="00C91B69">
              <w:rPr>
                <w:rFonts w:eastAsia="Arial" w:cs="Arial"/>
                <w:color w:val="00000A"/>
              </w:rPr>
              <w:t>in einem Regelkreis</w:t>
            </w:r>
            <w:r w:rsidR="005175F5">
              <w:rPr>
                <w:rFonts w:eastAsia="Arial" w:cs="Arial"/>
                <w:color w:val="00000A"/>
              </w:rPr>
              <w:t xml:space="preserve"> („je</w:t>
            </w:r>
            <w:r w:rsidR="009C5A43">
              <w:rPr>
                <w:rFonts w:eastAsia="Arial" w:cs="Arial"/>
                <w:color w:val="00000A"/>
              </w:rPr>
              <w:t xml:space="preserve">… </w:t>
            </w:r>
            <w:r w:rsidR="005175F5">
              <w:rPr>
                <w:rFonts w:eastAsia="Arial" w:cs="Arial"/>
                <w:color w:val="00000A"/>
              </w:rPr>
              <w:t>desto</w:t>
            </w:r>
            <w:r w:rsidR="009C5A43">
              <w:rPr>
                <w:rFonts w:eastAsia="Arial" w:cs="Arial"/>
                <w:color w:val="00000A"/>
              </w:rPr>
              <w:t>…</w:t>
            </w:r>
            <w:r w:rsidR="005175F5">
              <w:rPr>
                <w:rFonts w:eastAsia="Arial" w:cs="Arial"/>
                <w:color w:val="00000A"/>
              </w:rPr>
              <w:t>“-Beziehungen mit Plus-/Minus-Zeichen)</w:t>
            </w:r>
            <w:r w:rsidR="000F49FC">
              <w:rPr>
                <w:rFonts w:eastAsia="Arial" w:cs="Arial"/>
                <w:color w:val="00000A"/>
              </w:rPr>
              <w:t xml:space="preserve"> </w:t>
            </w:r>
          </w:p>
          <w:p w:rsidR="005175F5" w:rsidRPr="000F49FC" w:rsidRDefault="00807882" w:rsidP="00C91B69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eastAsia="Arial" w:cs="Arial"/>
                <w:color w:val="0070C0"/>
              </w:rPr>
            </w:pPr>
            <w:r w:rsidRPr="00807882">
              <w:rPr>
                <w:rFonts w:eastAsia="Arial" w:cs="Arial"/>
                <w:color w:val="0070C0"/>
              </w:rPr>
              <w:t xml:space="preserve">Hypothesenbildung zum </w:t>
            </w:r>
            <w:r w:rsidR="00B26315" w:rsidRPr="00C91B69">
              <w:rPr>
                <w:rFonts w:eastAsia="Arial" w:cs="Arial"/>
                <w:color w:val="00000A"/>
              </w:rPr>
              <w:t>Konzentrationsverlauf der Hormone FSH, Östrogen, LH und Progesteron im weiblichen Zyklus</w:t>
            </w:r>
            <w:r w:rsidR="000F49FC">
              <w:rPr>
                <w:rFonts w:eastAsia="Arial" w:cs="Arial"/>
                <w:color w:val="00000A"/>
              </w:rPr>
              <w:t xml:space="preserve"> </w:t>
            </w:r>
            <w:r w:rsidR="006E5CC1">
              <w:rPr>
                <w:rFonts w:eastAsia="Arial" w:cs="Arial"/>
                <w:color w:val="00000A"/>
              </w:rPr>
              <w:t>(</w:t>
            </w:r>
            <w:r w:rsidR="005175F5">
              <w:rPr>
                <w:rFonts w:eastAsia="Arial" w:cs="Arial"/>
                <w:color w:val="00000A"/>
              </w:rPr>
              <w:t>Kurvend</w:t>
            </w:r>
            <w:r w:rsidR="00B26315" w:rsidRPr="00C91B69">
              <w:rPr>
                <w:rFonts w:eastAsia="Arial" w:cs="Arial"/>
                <w:color w:val="00000A"/>
              </w:rPr>
              <w:t>iagramm</w:t>
            </w:r>
            <w:r w:rsidR="006E5CC1">
              <w:rPr>
                <w:rFonts w:eastAsia="Arial" w:cs="Arial"/>
                <w:color w:val="00000A"/>
              </w:rPr>
              <w:t>)</w:t>
            </w:r>
          </w:p>
          <w:p w:rsidR="00B26315" w:rsidRDefault="004115E4" w:rsidP="00C91B69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eastAsia="Arial" w:cs="Arial"/>
                <w:color w:val="00000A"/>
              </w:rPr>
            </w:pPr>
            <w:r w:rsidRPr="00C91B69">
              <w:rPr>
                <w:rFonts w:eastAsia="Arial" w:cs="Arial"/>
                <w:color w:val="00000A"/>
              </w:rPr>
              <w:t>Erklärung der sich zyklisch verändernden körperlichen Parameter</w:t>
            </w:r>
            <w:r w:rsidR="006E5CC1">
              <w:rPr>
                <w:rFonts w:eastAsia="Arial" w:cs="Arial"/>
                <w:color w:val="00000A"/>
              </w:rPr>
              <w:t xml:space="preserve"> (</w:t>
            </w:r>
            <w:r w:rsidR="00760CE2">
              <w:rPr>
                <w:rFonts w:eastAsia="Arial" w:cs="Arial"/>
                <w:color w:val="00000A"/>
              </w:rPr>
              <w:t xml:space="preserve">z.B. </w:t>
            </w:r>
            <w:r w:rsidR="006E5CC1">
              <w:rPr>
                <w:rFonts w:eastAsia="Arial" w:cs="Arial"/>
                <w:color w:val="00000A"/>
              </w:rPr>
              <w:t xml:space="preserve">Follikelreifung, </w:t>
            </w:r>
            <w:proofErr w:type="spellStart"/>
            <w:r w:rsidR="006E5CC1">
              <w:rPr>
                <w:rFonts w:eastAsia="Arial" w:cs="Arial"/>
                <w:color w:val="00000A"/>
              </w:rPr>
              <w:t>Zervixsekret</w:t>
            </w:r>
            <w:proofErr w:type="spellEnd"/>
            <w:r w:rsidR="006E5CC1">
              <w:rPr>
                <w:rFonts w:eastAsia="Arial" w:cs="Arial"/>
                <w:color w:val="00000A"/>
              </w:rPr>
              <w:t>, Muttermundöffnung, Gebärmutterschleimhaut, Körpertemperatur)</w:t>
            </w:r>
          </w:p>
          <w:p w:rsidR="00AE1094" w:rsidRPr="00C91B69" w:rsidRDefault="00AE1094" w:rsidP="0076707E">
            <w:pPr>
              <w:pStyle w:val="Listenabsatz"/>
              <w:numPr>
                <w:ilvl w:val="0"/>
                <w:numId w:val="0"/>
              </w:numPr>
              <w:spacing w:after="0" w:line="240" w:lineRule="auto"/>
              <w:ind w:left="360"/>
              <w:jc w:val="left"/>
              <w:rPr>
                <w:rFonts w:eastAsia="Arial" w:cs="Arial"/>
                <w:color w:val="00000A"/>
              </w:rPr>
            </w:pPr>
          </w:p>
          <w:p w:rsidR="00961112" w:rsidRPr="00C66A7E" w:rsidRDefault="00961112" w:rsidP="00217C8C">
            <w:pPr>
              <w:spacing w:after="0" w:line="240" w:lineRule="auto"/>
              <w:rPr>
                <w:rFonts w:ascii="Arial" w:eastAsia="Arial" w:hAnsi="Arial" w:cs="Arial"/>
                <w:color w:val="00000A"/>
              </w:rPr>
            </w:pPr>
          </w:p>
          <w:p w:rsidR="00B26315" w:rsidRPr="00C91B69" w:rsidRDefault="00AE1094" w:rsidP="00217C8C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  <w:r>
              <w:rPr>
                <w:rFonts w:ascii="Arial" w:eastAsia="Arial" w:hAnsi="Arial" w:cs="Arial"/>
                <w:color w:val="0070C0"/>
              </w:rPr>
              <w:t>Kritische Reflex</w:t>
            </w:r>
            <w:r w:rsidR="00B26315" w:rsidRPr="00C91B69">
              <w:rPr>
                <w:rFonts w:ascii="Arial" w:eastAsia="Arial" w:hAnsi="Arial" w:cs="Arial"/>
                <w:color w:val="0070C0"/>
              </w:rPr>
              <w:t xml:space="preserve">ion </w:t>
            </w:r>
            <w:r w:rsidR="004115E4" w:rsidRPr="00C91B69">
              <w:rPr>
                <w:rFonts w:ascii="Arial" w:eastAsia="Arial" w:hAnsi="Arial" w:cs="Arial"/>
                <w:color w:val="0070C0"/>
              </w:rPr>
              <w:t xml:space="preserve">der Nutzung von rein kalenderbasierten Zyklus-Apps </w:t>
            </w:r>
            <w:r w:rsidR="00B70E06">
              <w:rPr>
                <w:rFonts w:ascii="Arial" w:eastAsia="Arial" w:hAnsi="Arial" w:cs="Arial"/>
                <w:color w:val="0070C0"/>
              </w:rPr>
              <w:t>zu</w:t>
            </w:r>
            <w:r w:rsidR="00140084">
              <w:rPr>
                <w:rFonts w:ascii="Arial" w:eastAsia="Arial" w:hAnsi="Arial" w:cs="Arial"/>
                <w:color w:val="0070C0"/>
              </w:rPr>
              <w:t>r</w:t>
            </w:r>
            <w:r w:rsidR="00B70E06">
              <w:rPr>
                <w:rFonts w:ascii="Arial" w:eastAsia="Arial" w:hAnsi="Arial" w:cs="Arial"/>
                <w:color w:val="0070C0"/>
              </w:rPr>
              <w:t xml:space="preserve"> </w:t>
            </w:r>
            <w:r w:rsidR="001F6138" w:rsidRPr="00C91B69">
              <w:rPr>
                <w:rFonts w:ascii="Arial" w:eastAsia="Arial" w:hAnsi="Arial" w:cs="Arial"/>
                <w:color w:val="0070C0"/>
              </w:rPr>
              <w:t xml:space="preserve">Vorhersage </w:t>
            </w:r>
            <w:r w:rsidR="004115E4" w:rsidRPr="00C91B69">
              <w:rPr>
                <w:rFonts w:ascii="Arial" w:eastAsia="Arial" w:hAnsi="Arial" w:cs="Arial"/>
                <w:color w:val="0070C0"/>
              </w:rPr>
              <w:t>der fruchtbaren Tage im Vergleich zu</w:t>
            </w:r>
            <w:r w:rsidR="001F6138" w:rsidRPr="00C91B69">
              <w:rPr>
                <w:rFonts w:ascii="Arial" w:eastAsia="Arial" w:hAnsi="Arial" w:cs="Arial"/>
                <w:color w:val="0070C0"/>
              </w:rPr>
              <w:t xml:space="preserve"> </w:t>
            </w:r>
            <w:r w:rsidR="004115E4" w:rsidRPr="00C91B69">
              <w:rPr>
                <w:rFonts w:ascii="Arial" w:eastAsia="Arial" w:hAnsi="Arial" w:cs="Arial"/>
                <w:color w:val="0070C0"/>
              </w:rPr>
              <w:t>Methoden der natürlichen Familienplanung</w:t>
            </w:r>
            <w:r w:rsidR="001F6138" w:rsidRPr="00C91B69">
              <w:rPr>
                <w:rFonts w:ascii="Arial" w:eastAsia="Arial" w:hAnsi="Arial" w:cs="Arial"/>
                <w:color w:val="0070C0"/>
              </w:rPr>
              <w:t xml:space="preserve">, die die </w:t>
            </w:r>
            <w:r w:rsidR="00B70E06">
              <w:rPr>
                <w:rFonts w:ascii="Arial" w:eastAsia="Arial" w:hAnsi="Arial" w:cs="Arial"/>
                <w:color w:val="0070C0"/>
              </w:rPr>
              <w:t xml:space="preserve">kombinierte </w:t>
            </w:r>
            <w:r w:rsidR="001F6138" w:rsidRPr="00C91B69">
              <w:rPr>
                <w:rFonts w:ascii="Arial" w:eastAsia="Arial" w:hAnsi="Arial" w:cs="Arial"/>
                <w:color w:val="0070C0"/>
              </w:rPr>
              <w:t xml:space="preserve">Beobachtung verschiedener Parameter zur tagesaktuellen Bestimmung der Fruchtbarkeit nutzen </w:t>
            </w:r>
            <w:r w:rsidR="004115E4" w:rsidRPr="00C91B69">
              <w:rPr>
                <w:rFonts w:ascii="Arial" w:eastAsia="Arial" w:hAnsi="Arial" w:cs="Arial"/>
                <w:color w:val="0070C0"/>
              </w:rPr>
              <w:t>[2]</w:t>
            </w:r>
          </w:p>
          <w:p w:rsidR="00710A90" w:rsidRDefault="00710A90" w:rsidP="00217C8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:rsidR="0013353F" w:rsidRPr="00A62AA0" w:rsidRDefault="00F423C9" w:rsidP="00217C8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A62AA0">
              <w:rPr>
                <w:rFonts w:ascii="Arial" w:eastAsia="Arial" w:hAnsi="Arial" w:cs="Arial"/>
                <w:i/>
                <w:iCs/>
              </w:rPr>
              <w:t xml:space="preserve">Die Alltagsvorstellung „Der Eisprung geschieht immer am selben Tag des weiblichen Zyklus, bei den meisten Frauen am 14. Zyklustag. Eine Schwangerschaft lässt sich durch Vermeiden von </w:t>
            </w:r>
            <w:r w:rsidR="00FC7220">
              <w:rPr>
                <w:rFonts w:ascii="Arial" w:eastAsia="Arial" w:hAnsi="Arial" w:cs="Arial"/>
                <w:i/>
                <w:iCs/>
              </w:rPr>
              <w:t xml:space="preserve">ungeschütztem </w:t>
            </w:r>
            <w:r w:rsidRPr="00A62AA0">
              <w:rPr>
                <w:rFonts w:ascii="Arial" w:eastAsia="Arial" w:hAnsi="Arial" w:cs="Arial"/>
                <w:i/>
                <w:iCs/>
              </w:rPr>
              <w:t>Geschlechtsverkehr kurz vor und an diesem Tag ver</w:t>
            </w:r>
            <w:r w:rsidR="00140084">
              <w:rPr>
                <w:rFonts w:ascii="Arial" w:eastAsia="Arial" w:hAnsi="Arial" w:cs="Arial"/>
                <w:i/>
                <w:iCs/>
              </w:rPr>
              <w:t>hinder</w:t>
            </w:r>
            <w:r w:rsidRPr="00A62AA0">
              <w:rPr>
                <w:rFonts w:ascii="Arial" w:eastAsia="Arial" w:hAnsi="Arial" w:cs="Arial"/>
                <w:i/>
                <w:iCs/>
              </w:rPr>
              <w:t>n</w:t>
            </w:r>
            <w:r w:rsidR="00545E11">
              <w:rPr>
                <w:rFonts w:ascii="Arial" w:eastAsia="Arial" w:hAnsi="Arial" w:cs="Arial"/>
                <w:i/>
                <w:iCs/>
              </w:rPr>
              <w:t>.</w:t>
            </w:r>
            <w:r w:rsidRPr="00A62AA0">
              <w:rPr>
                <w:rFonts w:ascii="Arial" w:eastAsia="Arial" w:hAnsi="Arial" w:cs="Arial"/>
                <w:i/>
                <w:iCs/>
              </w:rPr>
              <w:t xml:space="preserve">“ wird kontrastiert. </w:t>
            </w:r>
          </w:p>
          <w:p w:rsidR="00F423C9" w:rsidRDefault="00F423C9" w:rsidP="00217C8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:rsidR="00F423C9" w:rsidRDefault="00F423C9" w:rsidP="00217C8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Kernaussage</w:t>
            </w:r>
            <w:r w:rsidR="00D91138">
              <w:rPr>
                <w:rFonts w:ascii="Arial" w:eastAsia="Arial" w:hAnsi="Arial" w:cs="Arial"/>
                <w:i/>
                <w:iCs/>
              </w:rPr>
              <w:t>:</w:t>
            </w:r>
            <w:r w:rsidR="00D91138">
              <w:rPr>
                <w:rFonts w:ascii="Arial" w:eastAsia="Arial" w:hAnsi="Arial" w:cs="Arial"/>
                <w:i/>
                <w:iCs/>
              </w:rPr>
              <w:br/>
            </w:r>
            <w:r w:rsidR="00B0484A">
              <w:rPr>
                <w:rFonts w:ascii="Arial" w:eastAsia="Arial" w:hAnsi="Arial" w:cs="Arial"/>
                <w:i/>
                <w:iCs/>
              </w:rPr>
              <w:t xml:space="preserve">Im weiblichen </w:t>
            </w:r>
            <w:r w:rsidR="00D91138">
              <w:rPr>
                <w:rFonts w:ascii="Arial" w:eastAsia="Arial" w:hAnsi="Arial" w:cs="Arial"/>
                <w:i/>
                <w:iCs/>
              </w:rPr>
              <w:t>Körper</w:t>
            </w:r>
            <w:r w:rsidR="00B0484A">
              <w:rPr>
                <w:rFonts w:ascii="Arial" w:eastAsia="Arial" w:hAnsi="Arial" w:cs="Arial"/>
                <w:i/>
                <w:iCs/>
              </w:rPr>
              <w:t xml:space="preserve"> sind nur an wenigen </w:t>
            </w:r>
            <w:r w:rsidR="00D91138">
              <w:rPr>
                <w:rFonts w:ascii="Arial" w:eastAsia="Arial" w:hAnsi="Arial" w:cs="Arial"/>
                <w:i/>
                <w:iCs/>
              </w:rPr>
              <w:t>Zyklus-</w:t>
            </w:r>
            <w:r w:rsidR="00B0484A">
              <w:rPr>
                <w:rFonts w:ascii="Arial" w:eastAsia="Arial" w:hAnsi="Arial" w:cs="Arial"/>
                <w:i/>
                <w:iCs/>
              </w:rPr>
              <w:t xml:space="preserve">Tagen </w:t>
            </w:r>
            <w:r w:rsidR="000F6ABC">
              <w:rPr>
                <w:rFonts w:ascii="Arial" w:eastAsia="Arial" w:hAnsi="Arial" w:cs="Arial"/>
                <w:i/>
                <w:iCs/>
              </w:rPr>
              <w:t>sämtliche</w:t>
            </w:r>
            <w:r w:rsidR="00B0484A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0F6ABC">
              <w:rPr>
                <w:rFonts w:ascii="Arial" w:eastAsia="Arial" w:hAnsi="Arial" w:cs="Arial"/>
                <w:i/>
                <w:iCs/>
              </w:rPr>
              <w:t xml:space="preserve">Voraussetzungen </w:t>
            </w:r>
            <w:r w:rsidR="00B0484A">
              <w:rPr>
                <w:rFonts w:ascii="Arial" w:eastAsia="Arial" w:hAnsi="Arial" w:cs="Arial"/>
                <w:i/>
                <w:iCs/>
              </w:rPr>
              <w:t>für das Eintreten einer Schwangerschaft gegeben:</w:t>
            </w:r>
            <w:r w:rsidR="00545E11">
              <w:rPr>
                <w:rFonts w:ascii="Arial" w:eastAsia="Arial" w:hAnsi="Arial" w:cs="Arial"/>
                <w:i/>
                <w:iCs/>
              </w:rPr>
              <w:t xml:space="preserve"> N</w:t>
            </w:r>
            <w:r w:rsidR="00B0484A">
              <w:rPr>
                <w:rFonts w:ascii="Arial" w:eastAsia="Arial" w:hAnsi="Arial" w:cs="Arial"/>
                <w:i/>
                <w:iCs/>
              </w:rPr>
              <w:t>eben dem Vorhandensein einer befruchtungsfähigen Eizelle gehör</w:t>
            </w:r>
            <w:r w:rsidR="00D91138">
              <w:rPr>
                <w:rFonts w:ascii="Arial" w:eastAsia="Arial" w:hAnsi="Arial" w:cs="Arial"/>
                <w:i/>
                <w:iCs/>
              </w:rPr>
              <w:t>en</w:t>
            </w:r>
            <w:r w:rsidR="00B0484A">
              <w:rPr>
                <w:rFonts w:ascii="Arial" w:eastAsia="Arial" w:hAnsi="Arial" w:cs="Arial"/>
                <w:i/>
                <w:iCs/>
              </w:rPr>
              <w:t xml:space="preserve"> dazu u.a. ein offener Muttermund, </w:t>
            </w:r>
            <w:r w:rsidR="00D91138">
              <w:rPr>
                <w:rFonts w:ascii="Arial" w:eastAsia="Arial" w:hAnsi="Arial" w:cs="Arial"/>
                <w:i/>
                <w:iCs/>
              </w:rPr>
              <w:t xml:space="preserve">flüssiges </w:t>
            </w:r>
            <w:proofErr w:type="spellStart"/>
            <w:r w:rsidR="00B0484A">
              <w:rPr>
                <w:rFonts w:ascii="Arial" w:eastAsia="Arial" w:hAnsi="Arial" w:cs="Arial"/>
                <w:i/>
                <w:iCs/>
              </w:rPr>
              <w:t>Zervixsekret</w:t>
            </w:r>
            <w:proofErr w:type="spellEnd"/>
            <w:r w:rsidR="00B0484A">
              <w:rPr>
                <w:rFonts w:ascii="Arial" w:eastAsia="Arial" w:hAnsi="Arial" w:cs="Arial"/>
                <w:i/>
                <w:iCs/>
              </w:rPr>
              <w:t xml:space="preserve"> sowie eine aufgebaute Gebärmutterschleimhaut. Diese </w:t>
            </w:r>
            <w:r>
              <w:rPr>
                <w:rFonts w:ascii="Arial" w:eastAsia="Arial" w:hAnsi="Arial" w:cs="Arial"/>
                <w:i/>
                <w:iCs/>
              </w:rPr>
              <w:t xml:space="preserve">Parameter </w:t>
            </w:r>
            <w:r w:rsidR="00B0484A">
              <w:rPr>
                <w:rFonts w:ascii="Arial" w:eastAsia="Arial" w:hAnsi="Arial" w:cs="Arial"/>
                <w:i/>
                <w:iCs/>
              </w:rPr>
              <w:t xml:space="preserve">werden </w:t>
            </w:r>
            <w:r>
              <w:rPr>
                <w:rFonts w:ascii="Arial" w:eastAsia="Arial" w:hAnsi="Arial" w:cs="Arial"/>
                <w:i/>
                <w:iCs/>
              </w:rPr>
              <w:t xml:space="preserve">durch ein kompliziertes Wechselspiel weiblicher Hormone gesteuert. </w:t>
            </w:r>
            <w:r w:rsidR="003D687F">
              <w:rPr>
                <w:rFonts w:ascii="Arial" w:eastAsia="Arial" w:hAnsi="Arial" w:cs="Arial"/>
                <w:i/>
                <w:iCs/>
              </w:rPr>
              <w:t>D</w:t>
            </w:r>
            <w:r w:rsidR="004034CD">
              <w:rPr>
                <w:rFonts w:ascii="Arial" w:eastAsia="Arial" w:hAnsi="Arial" w:cs="Arial"/>
                <w:i/>
                <w:iCs/>
              </w:rPr>
              <w:t xml:space="preserve">a die Hormonproduktion auch durch </w:t>
            </w:r>
            <w:r w:rsidR="003D687F">
              <w:rPr>
                <w:rFonts w:ascii="Arial" w:eastAsia="Arial" w:hAnsi="Arial" w:cs="Arial"/>
                <w:i/>
                <w:iCs/>
              </w:rPr>
              <w:t>äußere Faktoren (z.B. Schlafmangel, Stress)</w:t>
            </w:r>
            <w:r w:rsidR="004034CD">
              <w:rPr>
                <w:rFonts w:ascii="Arial" w:eastAsia="Arial" w:hAnsi="Arial" w:cs="Arial"/>
                <w:i/>
                <w:iCs/>
              </w:rPr>
              <w:t xml:space="preserve"> beeinflusst wird,</w:t>
            </w:r>
            <w:r w:rsidR="00E34A5B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3D687F">
              <w:rPr>
                <w:rFonts w:ascii="Arial" w:eastAsia="Arial" w:hAnsi="Arial" w:cs="Arial"/>
                <w:i/>
                <w:iCs/>
              </w:rPr>
              <w:t>kann der Zyklus schwanken.</w:t>
            </w:r>
            <w:r w:rsidR="007F4CC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7F4CC7">
              <w:rPr>
                <w:rFonts w:ascii="Arial" w:eastAsia="Arial" w:hAnsi="Arial" w:cs="Arial"/>
                <w:i/>
                <w:iCs/>
              </w:rPr>
              <w:br/>
              <w:t xml:space="preserve">Zusammen mit der </w:t>
            </w:r>
            <w:r w:rsidR="005C1AAE">
              <w:rPr>
                <w:rFonts w:ascii="Arial" w:eastAsia="Arial" w:hAnsi="Arial" w:cs="Arial"/>
                <w:i/>
                <w:iCs/>
              </w:rPr>
              <w:t xml:space="preserve">maximalen </w:t>
            </w:r>
            <w:r w:rsidR="007F4CC7">
              <w:rPr>
                <w:rFonts w:ascii="Arial" w:eastAsia="Arial" w:hAnsi="Arial" w:cs="Arial"/>
                <w:i/>
                <w:iCs/>
              </w:rPr>
              <w:t xml:space="preserve">Überlebensdauer der Spermien im weiblichen Körper ergeben sich etwa </w:t>
            </w:r>
            <w:r w:rsidR="00D91138">
              <w:rPr>
                <w:rFonts w:ascii="Arial" w:eastAsia="Arial" w:hAnsi="Arial" w:cs="Arial"/>
                <w:i/>
                <w:iCs/>
              </w:rPr>
              <w:t>6</w:t>
            </w:r>
            <w:r w:rsidR="007F4CC7">
              <w:rPr>
                <w:rFonts w:ascii="Arial" w:eastAsia="Arial" w:hAnsi="Arial" w:cs="Arial"/>
                <w:i/>
                <w:iCs/>
              </w:rPr>
              <w:t xml:space="preserve"> fruchtbare Tage im Zyklus einer Frau.</w:t>
            </w:r>
          </w:p>
          <w:p w:rsidR="00F423C9" w:rsidRPr="00F423C9" w:rsidRDefault="00F423C9" w:rsidP="00217C8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:rsidR="004115E4" w:rsidRDefault="004115E4" w:rsidP="00AE1094">
            <w:pPr>
              <w:spacing w:after="60" w:line="240" w:lineRule="auto"/>
              <w:rPr>
                <w:rFonts w:ascii="Arial" w:eastAsia="Arial" w:hAnsi="Arial" w:cs="Arial"/>
                <w:color w:val="0070C0"/>
              </w:rPr>
            </w:pPr>
            <w:r w:rsidRPr="004115E4">
              <w:rPr>
                <w:rFonts w:ascii="Arial" w:eastAsia="Arial" w:hAnsi="Arial" w:cs="Arial"/>
                <w:color w:val="0070C0"/>
              </w:rPr>
              <w:t>Ableitung von hormonellen Behandlungsmöglichke</w:t>
            </w:r>
            <w:r w:rsidR="00FE2DD4">
              <w:rPr>
                <w:rFonts w:ascii="Arial" w:eastAsia="Arial" w:hAnsi="Arial" w:cs="Arial"/>
                <w:color w:val="0070C0"/>
              </w:rPr>
              <w:t>iten</w:t>
            </w:r>
            <w:r>
              <w:rPr>
                <w:rFonts w:ascii="Arial" w:eastAsia="Arial" w:hAnsi="Arial" w:cs="Arial"/>
                <w:color w:val="0070C0"/>
              </w:rPr>
              <w:t>, z.B. bei Kinderwunsch</w:t>
            </w:r>
            <w:r w:rsidR="00FE2DD4">
              <w:rPr>
                <w:rFonts w:ascii="Arial" w:eastAsia="Arial" w:hAnsi="Arial" w:cs="Arial"/>
                <w:color w:val="0070C0"/>
              </w:rPr>
              <w:t xml:space="preserve"> [2]</w:t>
            </w:r>
          </w:p>
          <w:p w:rsidR="00931F6E" w:rsidRPr="00724EE5" w:rsidRDefault="00931F6E" w:rsidP="00AE1094">
            <w:pPr>
              <w:spacing w:after="60" w:line="240" w:lineRule="auto"/>
              <w:rPr>
                <w:rFonts w:ascii="Arial" w:hAnsi="Arial" w:cs="Arial"/>
                <w:i/>
              </w:rPr>
            </w:pPr>
          </w:p>
        </w:tc>
      </w:tr>
      <w:tr w:rsidR="00196147" w:rsidRPr="00F97890" w:rsidTr="005D20DD">
        <w:trPr>
          <w:trHeight w:val="472"/>
        </w:trPr>
        <w:tc>
          <w:tcPr>
            <w:tcW w:w="1158" w:type="pct"/>
            <w:shd w:val="clear" w:color="auto" w:fill="auto"/>
          </w:tcPr>
          <w:p w:rsidR="00EE00A6" w:rsidRPr="00F306F2" w:rsidRDefault="008D4681" w:rsidP="00931F6E">
            <w:pPr>
              <w:spacing w:beforeLines="60" w:before="144" w:afterLines="60" w:after="144" w:line="240" w:lineRule="auto"/>
              <w:rPr>
                <w:rFonts w:ascii="Arial" w:eastAsia="Arial" w:hAnsi="Arial" w:cs="Arial"/>
                <w:i/>
                <w:iCs/>
                <w:szCs w:val="20"/>
              </w:rPr>
            </w:pPr>
            <w:r w:rsidRPr="009B6E47">
              <w:rPr>
                <w:rFonts w:ascii="Arial" w:eastAsia="Arial" w:hAnsi="Arial" w:cs="Arial"/>
                <w:b/>
                <w:i/>
                <w:iCs/>
                <w:szCs w:val="20"/>
              </w:rPr>
              <w:lastRenderedPageBreak/>
              <w:t>Wie lässt sich die Entstehung einer Schwangerschaft verhüten</w:t>
            </w:r>
            <w:r w:rsidRPr="00F306F2">
              <w:rPr>
                <w:rFonts w:ascii="Arial" w:eastAsia="Arial" w:hAnsi="Arial" w:cs="Arial"/>
                <w:i/>
                <w:iCs/>
                <w:szCs w:val="20"/>
              </w:rPr>
              <w:t>?</w:t>
            </w:r>
          </w:p>
          <w:p w:rsidR="00EE00A6" w:rsidRPr="00F306F2" w:rsidRDefault="00EE00A6" w:rsidP="00931F6E">
            <w:pPr>
              <w:spacing w:beforeLines="60" w:before="144" w:afterLines="60" w:after="144" w:line="240" w:lineRule="auto"/>
              <w:rPr>
                <w:rFonts w:ascii="Arial" w:eastAsia="Arial" w:hAnsi="Arial" w:cs="Arial"/>
                <w:szCs w:val="20"/>
              </w:rPr>
            </w:pPr>
            <w:r w:rsidRPr="00F306F2">
              <w:rPr>
                <w:rFonts w:ascii="Arial" w:eastAsia="Arial" w:hAnsi="Arial" w:cs="Arial"/>
                <w:szCs w:val="20"/>
              </w:rPr>
              <w:t>Verhütung</w:t>
            </w:r>
          </w:p>
          <w:p w:rsidR="00EE00A6" w:rsidRPr="00F306F2" w:rsidRDefault="00EE00A6" w:rsidP="00931F6E">
            <w:pPr>
              <w:pStyle w:val="Listenabsatz"/>
              <w:numPr>
                <w:ilvl w:val="0"/>
                <w:numId w:val="25"/>
              </w:numPr>
              <w:spacing w:beforeLines="60" w:before="144" w:afterLines="60" w:after="144" w:line="240" w:lineRule="auto"/>
              <w:ind w:hanging="196"/>
              <w:rPr>
                <w:rFonts w:eastAsia="Arial" w:cs="Arial"/>
                <w:szCs w:val="20"/>
              </w:rPr>
            </w:pPr>
            <w:r w:rsidRPr="00F306F2">
              <w:rPr>
                <w:rFonts w:eastAsia="Arial" w:cs="Arial"/>
                <w:szCs w:val="20"/>
              </w:rPr>
              <w:t xml:space="preserve">Wirkungsweise hormoneller Verhütungsmittel </w:t>
            </w:r>
          </w:p>
          <w:p w:rsidR="00196147" w:rsidRPr="00DA006F" w:rsidRDefault="00EE00A6" w:rsidP="00931F6E">
            <w:pPr>
              <w:pStyle w:val="Listenabsatz"/>
              <w:numPr>
                <w:ilvl w:val="0"/>
                <w:numId w:val="25"/>
              </w:numPr>
              <w:spacing w:beforeLines="60" w:before="144" w:afterLines="60" w:after="144" w:line="240" w:lineRule="auto"/>
              <w:ind w:hanging="196"/>
              <w:rPr>
                <w:rFonts w:cs="Arial"/>
                <w:b/>
                <w:bCs/>
                <w:i/>
                <w:iCs/>
              </w:rPr>
            </w:pPr>
            <w:r w:rsidRPr="00F306F2">
              <w:rPr>
                <w:rFonts w:eastAsia="Arial" w:cs="Arial"/>
                <w:szCs w:val="20"/>
              </w:rPr>
              <w:t>„Pille danach“</w:t>
            </w:r>
          </w:p>
          <w:p w:rsidR="00DA006F" w:rsidRDefault="00DA006F" w:rsidP="00931F6E">
            <w:pPr>
              <w:spacing w:beforeLines="60" w:before="144" w:afterLines="60" w:after="144" w:line="240" w:lineRule="auto"/>
              <w:rPr>
                <w:rStyle w:val="SchwerpunktHngendZchn"/>
                <w:iCs/>
                <w:sz w:val="22"/>
                <w:szCs w:val="20"/>
              </w:rPr>
            </w:pPr>
            <w:r w:rsidRPr="00DA006F">
              <w:rPr>
                <w:rStyle w:val="SchwerpunktHngendZchn"/>
                <w:iCs/>
                <w:sz w:val="22"/>
                <w:szCs w:val="20"/>
              </w:rPr>
              <w:t>Umgang mit der eigenen Sexualität</w:t>
            </w:r>
          </w:p>
          <w:p w:rsidR="006508C0" w:rsidRDefault="006508C0" w:rsidP="00931F6E">
            <w:pPr>
              <w:spacing w:beforeLines="60" w:before="144" w:afterLines="60" w:after="144" w:line="240" w:lineRule="auto"/>
              <w:jc w:val="right"/>
              <w:rPr>
                <w:rStyle w:val="SchwerpunktHngendZchn"/>
                <w:rFonts w:cs="Arial"/>
                <w:sz w:val="20"/>
                <w:szCs w:val="20"/>
              </w:rPr>
            </w:pPr>
          </w:p>
          <w:p w:rsidR="006508C0" w:rsidRDefault="006508C0" w:rsidP="00931F6E">
            <w:pPr>
              <w:spacing w:beforeLines="60" w:before="144" w:afterLines="60" w:after="144" w:line="240" w:lineRule="auto"/>
              <w:jc w:val="right"/>
              <w:rPr>
                <w:rStyle w:val="SchwerpunktHngendZchn"/>
                <w:sz w:val="20"/>
                <w:szCs w:val="20"/>
              </w:rPr>
            </w:pPr>
          </w:p>
          <w:p w:rsidR="006508C0" w:rsidRDefault="006508C0" w:rsidP="00931F6E">
            <w:pPr>
              <w:spacing w:beforeLines="60" w:before="144" w:afterLines="60" w:after="144" w:line="240" w:lineRule="auto"/>
              <w:jc w:val="right"/>
              <w:rPr>
                <w:rStyle w:val="SchwerpunktHngendZchn"/>
                <w:sz w:val="20"/>
                <w:szCs w:val="20"/>
              </w:rPr>
            </w:pPr>
          </w:p>
          <w:p w:rsidR="003075AE" w:rsidRDefault="003075AE" w:rsidP="00931F6E">
            <w:pPr>
              <w:spacing w:beforeLines="60" w:before="144" w:afterLines="60" w:after="144" w:line="240" w:lineRule="auto"/>
              <w:rPr>
                <w:rStyle w:val="SchwerpunktHngendZchn"/>
              </w:rPr>
            </w:pPr>
          </w:p>
          <w:p w:rsidR="003075AE" w:rsidRDefault="003075AE" w:rsidP="00931F6E">
            <w:pPr>
              <w:spacing w:beforeLines="60" w:before="144" w:afterLines="60" w:after="144" w:line="240" w:lineRule="auto"/>
              <w:jc w:val="right"/>
              <w:rPr>
                <w:rStyle w:val="SchwerpunktHngendZchn"/>
                <w:sz w:val="20"/>
                <w:szCs w:val="20"/>
              </w:rPr>
            </w:pPr>
          </w:p>
          <w:p w:rsidR="006508C0" w:rsidRPr="00AE1094" w:rsidRDefault="00637907" w:rsidP="00931F6E">
            <w:pPr>
              <w:spacing w:beforeLines="60" w:before="144" w:afterLines="60" w:after="144" w:line="240" w:lineRule="auto"/>
              <w:jc w:val="right"/>
              <w:rPr>
                <w:rStyle w:val="SchwerpunktHngendZchn"/>
                <w:rFonts w:cs="Arial"/>
                <w:b/>
                <w:bCs/>
                <w:i/>
                <w:iCs/>
                <w:sz w:val="22"/>
              </w:rPr>
            </w:pPr>
            <w:r w:rsidRPr="00AE1094">
              <w:rPr>
                <w:rStyle w:val="SchwerpunktHngendZchn"/>
                <w:rFonts w:cs="Arial"/>
                <w:sz w:val="22"/>
              </w:rPr>
              <w:t>ca. 2</w:t>
            </w:r>
            <w:r w:rsidR="006508C0" w:rsidRPr="00AE1094">
              <w:rPr>
                <w:rStyle w:val="SchwerpunktHngendZchn"/>
                <w:rFonts w:cs="Arial"/>
                <w:sz w:val="22"/>
              </w:rPr>
              <w:t xml:space="preserve"> Ustd.</w:t>
            </w:r>
            <w:r w:rsidR="00AF045B" w:rsidRPr="00AE1094">
              <w:rPr>
                <w:rStyle w:val="SchwerpunktHngendZchn"/>
                <w:rFonts w:cs="Arial"/>
                <w:sz w:val="22"/>
              </w:rPr>
              <w:br/>
            </w:r>
          </w:p>
        </w:tc>
        <w:tc>
          <w:tcPr>
            <w:tcW w:w="1663" w:type="pct"/>
            <w:shd w:val="clear" w:color="auto" w:fill="auto"/>
          </w:tcPr>
          <w:p w:rsidR="002D73C2" w:rsidRDefault="002D73C2" w:rsidP="002D73C2">
            <w:pPr>
              <w:pStyle w:val="Listenabsatz"/>
              <w:numPr>
                <w:ilvl w:val="0"/>
                <w:numId w:val="0"/>
              </w:numPr>
              <w:spacing w:before="120" w:after="120" w:line="240" w:lineRule="auto"/>
              <w:ind w:left="403"/>
              <w:contextualSpacing w:val="0"/>
              <w:jc w:val="left"/>
              <w:rPr>
                <w:rFonts w:cs="Arial"/>
                <w:color w:val="0070C0"/>
              </w:rPr>
            </w:pPr>
          </w:p>
          <w:p w:rsidR="002D73C2" w:rsidRDefault="002D73C2" w:rsidP="002D73C2">
            <w:pPr>
              <w:pStyle w:val="Listenabsatz"/>
              <w:numPr>
                <w:ilvl w:val="0"/>
                <w:numId w:val="0"/>
              </w:numPr>
              <w:spacing w:before="120" w:after="120" w:line="240" w:lineRule="auto"/>
              <w:ind w:left="403"/>
              <w:contextualSpacing w:val="0"/>
              <w:jc w:val="left"/>
              <w:rPr>
                <w:rFonts w:cs="Arial"/>
                <w:color w:val="0070C0"/>
              </w:rPr>
            </w:pPr>
          </w:p>
          <w:p w:rsidR="002D73C2" w:rsidRDefault="002D73C2" w:rsidP="002D73C2">
            <w:pPr>
              <w:pStyle w:val="Listenabsatz"/>
              <w:numPr>
                <w:ilvl w:val="0"/>
                <w:numId w:val="0"/>
              </w:numPr>
              <w:spacing w:before="120" w:after="120" w:line="240" w:lineRule="auto"/>
              <w:ind w:left="403"/>
              <w:contextualSpacing w:val="0"/>
              <w:jc w:val="left"/>
              <w:rPr>
                <w:rFonts w:cs="Arial"/>
                <w:color w:val="0070C0"/>
              </w:rPr>
            </w:pPr>
          </w:p>
          <w:p w:rsidR="002D73C2" w:rsidRDefault="002D73C2" w:rsidP="002D73C2">
            <w:pPr>
              <w:pStyle w:val="Listenabsatz"/>
              <w:numPr>
                <w:ilvl w:val="0"/>
                <w:numId w:val="0"/>
              </w:numPr>
              <w:spacing w:before="120" w:after="120" w:line="240" w:lineRule="auto"/>
              <w:ind w:left="403"/>
              <w:contextualSpacing w:val="0"/>
              <w:jc w:val="left"/>
              <w:rPr>
                <w:rFonts w:cs="Arial"/>
                <w:color w:val="0070C0"/>
              </w:rPr>
            </w:pPr>
          </w:p>
          <w:p w:rsidR="002D73C2" w:rsidRPr="00E719BA" w:rsidRDefault="002D73C2" w:rsidP="002D73C2">
            <w:pPr>
              <w:pStyle w:val="Listenabsatz"/>
              <w:numPr>
                <w:ilvl w:val="0"/>
                <w:numId w:val="0"/>
              </w:numPr>
              <w:spacing w:before="120" w:after="120" w:line="240" w:lineRule="auto"/>
              <w:ind w:left="403"/>
              <w:contextualSpacing w:val="0"/>
              <w:jc w:val="left"/>
              <w:rPr>
                <w:rFonts w:cs="Arial"/>
                <w:color w:val="0070C0"/>
              </w:rPr>
            </w:pPr>
          </w:p>
          <w:p w:rsidR="002330E8" w:rsidRPr="006621F0" w:rsidRDefault="002330E8" w:rsidP="006621F0">
            <w:pPr>
              <w:spacing w:before="60" w:after="120" w:line="240" w:lineRule="auto"/>
              <w:rPr>
                <w:rFonts w:ascii="Arial" w:hAnsi="Arial" w:cs="Arial"/>
              </w:rPr>
            </w:pPr>
            <w:r w:rsidRPr="006621F0">
              <w:rPr>
                <w:rFonts w:ascii="Arial" w:hAnsi="Arial" w:cs="Arial"/>
              </w:rPr>
              <w:t>die Datenerhebung zur Sicherheit von Verhütungsmethoden am Beispiel des Pearl-Index erläutern und auf dieser Grundlage die Aussagen zur Sicherheit von Verhütungsmitteln kritisch reflektieren. (E5, E7, B1)</w:t>
            </w:r>
            <w:r w:rsidR="00E54BFB" w:rsidRPr="006621F0">
              <w:rPr>
                <w:rFonts w:ascii="Arial" w:hAnsi="Arial" w:cs="Arial"/>
              </w:rPr>
              <w:t>.</w:t>
            </w:r>
          </w:p>
          <w:p w:rsidR="0059186F" w:rsidRPr="006621F0" w:rsidRDefault="0059186F" w:rsidP="006621F0">
            <w:pPr>
              <w:spacing w:before="60" w:after="120" w:line="240" w:lineRule="auto"/>
              <w:rPr>
                <w:rFonts w:ascii="Arial" w:hAnsi="Arial"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76707E" w:rsidRDefault="0076707E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Pr="006621F0" w:rsidRDefault="0059186F" w:rsidP="006621F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621F0">
              <w:rPr>
                <w:rFonts w:ascii="Arial" w:hAnsi="Arial" w:cs="Arial"/>
              </w:rPr>
              <w:t xml:space="preserve">Verhütungsmethoden und die „Pille danach“ </w:t>
            </w:r>
            <w:proofErr w:type="spellStart"/>
            <w:r w:rsidRPr="006621F0">
              <w:rPr>
                <w:rFonts w:ascii="Arial" w:hAnsi="Arial" w:cs="Arial"/>
              </w:rPr>
              <w:t>kriteriengeleitet</w:t>
            </w:r>
            <w:proofErr w:type="spellEnd"/>
            <w:r w:rsidRPr="006621F0">
              <w:rPr>
                <w:rFonts w:ascii="Arial" w:hAnsi="Arial" w:cs="Arial"/>
              </w:rPr>
              <w:t xml:space="preserve"> vergleichen und Handlungsoptionen für verschiedene Lebenssituation</w:t>
            </w:r>
            <w:r w:rsidR="00E54BFB" w:rsidRPr="006621F0">
              <w:rPr>
                <w:rFonts w:ascii="Arial" w:hAnsi="Arial" w:cs="Arial"/>
              </w:rPr>
              <w:t>en begründet auswählen (B2, B3).</w:t>
            </w: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6621F0" w:rsidRDefault="006621F0" w:rsidP="0059186F">
            <w:pPr>
              <w:spacing w:before="60" w:after="120" w:line="240" w:lineRule="auto"/>
              <w:rPr>
                <w:rFonts w:cs="Arial"/>
              </w:rPr>
            </w:pPr>
          </w:p>
          <w:p w:rsidR="006621F0" w:rsidRDefault="006621F0" w:rsidP="0059186F">
            <w:pPr>
              <w:spacing w:before="60" w:after="120" w:line="240" w:lineRule="auto"/>
              <w:rPr>
                <w:rFonts w:cs="Arial"/>
              </w:rPr>
            </w:pPr>
          </w:p>
          <w:p w:rsidR="006621F0" w:rsidRDefault="006621F0" w:rsidP="0059186F">
            <w:pPr>
              <w:spacing w:before="60" w:after="120" w:line="240" w:lineRule="auto"/>
              <w:rPr>
                <w:rFonts w:cs="Arial"/>
              </w:rPr>
            </w:pPr>
          </w:p>
          <w:p w:rsidR="0059186F" w:rsidRDefault="0059186F" w:rsidP="0059186F">
            <w:pPr>
              <w:spacing w:before="60" w:after="120" w:line="240" w:lineRule="auto"/>
              <w:rPr>
                <w:rFonts w:cs="Arial"/>
              </w:rPr>
            </w:pPr>
          </w:p>
          <w:p w:rsidR="00D14CFA" w:rsidRDefault="00D14CFA" w:rsidP="0059186F">
            <w:pPr>
              <w:spacing w:before="60" w:after="120" w:line="240" w:lineRule="auto"/>
              <w:rPr>
                <w:rFonts w:cs="Arial"/>
              </w:rPr>
            </w:pPr>
          </w:p>
          <w:p w:rsidR="00196147" w:rsidRPr="006621F0" w:rsidRDefault="002330E8" w:rsidP="006621F0">
            <w:pPr>
              <w:spacing w:before="60" w:after="120" w:line="240" w:lineRule="auto"/>
              <w:rPr>
                <w:rFonts w:ascii="Arial" w:hAnsi="Arial" w:cs="Arial"/>
              </w:rPr>
            </w:pPr>
            <w:r w:rsidRPr="006621F0">
              <w:rPr>
                <w:rFonts w:ascii="Arial" w:hAnsi="Arial" w:cs="Arial"/>
                <w:color w:val="0070C0"/>
              </w:rPr>
              <w:t>die Übernahme von Verantwortung für sich selbst und andere im Hinblick auf sexuelles Verhalten an Fallbeispielen diskutieren (B4, K4),</w:t>
            </w:r>
          </w:p>
        </w:tc>
        <w:tc>
          <w:tcPr>
            <w:tcW w:w="2178" w:type="pct"/>
            <w:shd w:val="clear" w:color="auto" w:fill="auto"/>
          </w:tcPr>
          <w:p w:rsidR="007F4CC7" w:rsidRPr="00E719BA" w:rsidRDefault="002D73C2" w:rsidP="004A62D7">
            <w:pPr>
              <w:spacing w:before="120" w:after="0" w:line="240" w:lineRule="auto"/>
              <w:rPr>
                <w:rFonts w:ascii="Arial" w:eastAsia="Arial" w:hAnsi="Arial" w:cs="Arial"/>
                <w:color w:val="0070C0"/>
              </w:rPr>
            </w:pPr>
            <w:r>
              <w:rPr>
                <w:rFonts w:ascii="Arial" w:eastAsia="Arial" w:hAnsi="Arial" w:cs="Arial"/>
                <w:color w:val="00000A"/>
              </w:rPr>
              <w:lastRenderedPageBreak/>
              <w:t>Präsentation einer tabellarischen Übersicht von verschiedenen Verhütungsmitteln unter Berücksichtigung der Angabe zum Pearl-Index</w:t>
            </w:r>
            <w:r w:rsidR="00AE1094">
              <w:rPr>
                <w:rFonts w:ascii="Arial" w:eastAsia="Arial" w:hAnsi="Arial" w:cs="Arial"/>
                <w:color w:val="00000A"/>
              </w:rPr>
              <w:br/>
            </w:r>
            <w:r w:rsidRPr="002D73C2">
              <w:rPr>
                <w:rFonts w:ascii="Arial" w:eastAsia="Arial" w:hAnsi="Arial" w:cs="Arial"/>
                <w:color w:val="0070C0"/>
              </w:rPr>
              <w:t xml:space="preserve">alternativ </w:t>
            </w:r>
            <w:r w:rsidR="00F465A9" w:rsidRPr="00E719BA">
              <w:rPr>
                <w:rFonts w:ascii="Arial" w:eastAsia="Arial" w:hAnsi="Arial" w:cs="Arial"/>
                <w:color w:val="0070C0"/>
              </w:rPr>
              <w:t xml:space="preserve">Sammlung von Vergleichskriterien </w:t>
            </w:r>
            <w:r w:rsidR="00710A90" w:rsidRPr="00E719BA">
              <w:rPr>
                <w:rFonts w:ascii="Arial" w:eastAsia="Arial" w:hAnsi="Arial" w:cs="Arial"/>
                <w:color w:val="0070C0"/>
              </w:rPr>
              <w:t>(Wirkweise und -dauer, Anwendung, Sicherheit, Nebenwirkungen, Kosten</w:t>
            </w:r>
            <w:r w:rsidR="009E54AC" w:rsidRPr="00E719BA">
              <w:rPr>
                <w:rFonts w:ascii="Arial" w:eastAsia="Arial" w:hAnsi="Arial" w:cs="Arial"/>
                <w:color w:val="0070C0"/>
              </w:rPr>
              <w:t xml:space="preserve">, </w:t>
            </w:r>
            <w:r w:rsidR="00710A90" w:rsidRPr="00E719BA">
              <w:rPr>
                <w:rFonts w:ascii="Arial" w:eastAsia="Arial" w:hAnsi="Arial" w:cs="Arial"/>
                <w:color w:val="0070C0"/>
              </w:rPr>
              <w:t>…)</w:t>
            </w:r>
            <w:r w:rsidR="00FE6CAF" w:rsidRPr="00E719BA">
              <w:rPr>
                <w:rFonts w:ascii="Arial" w:eastAsia="Arial" w:hAnsi="Arial" w:cs="Arial"/>
                <w:color w:val="0070C0"/>
              </w:rPr>
              <w:t>, tabellarischer Vergleich ausgewählter Verhütungsmittel entsprechend der genannten Kriterien</w:t>
            </w:r>
          </w:p>
          <w:p w:rsidR="005E4BA6" w:rsidRDefault="007D0C4B" w:rsidP="00A73DBC">
            <w:pPr>
              <w:spacing w:before="120" w:after="0" w:line="240" w:lineRule="auto"/>
              <w:rPr>
                <w:rFonts w:ascii="Arial" w:eastAsia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</w:rPr>
              <w:t>Diskussion</w:t>
            </w:r>
            <w:r w:rsidR="00F65186">
              <w:rPr>
                <w:rFonts w:ascii="Arial" w:eastAsia="Arial" w:hAnsi="Arial" w:cs="Arial"/>
                <w:color w:val="00000A"/>
              </w:rPr>
              <w:t xml:space="preserve"> des </w:t>
            </w:r>
            <w:r>
              <w:rPr>
                <w:rFonts w:ascii="Arial" w:eastAsia="Arial" w:hAnsi="Arial" w:cs="Arial"/>
                <w:color w:val="00000A"/>
              </w:rPr>
              <w:t xml:space="preserve">Pearl-Index (PI) als </w:t>
            </w:r>
            <w:r w:rsidR="00F65186">
              <w:rPr>
                <w:rFonts w:ascii="Arial" w:eastAsia="Arial" w:hAnsi="Arial" w:cs="Arial"/>
                <w:color w:val="00000A"/>
              </w:rPr>
              <w:t>Kriterium</w:t>
            </w:r>
            <w:r>
              <w:rPr>
                <w:rFonts w:ascii="Arial" w:eastAsia="Arial" w:hAnsi="Arial" w:cs="Arial"/>
                <w:color w:val="00000A"/>
              </w:rPr>
              <w:t xml:space="preserve"> zur Beurteilung</w:t>
            </w:r>
            <w:r w:rsidR="00F65186">
              <w:rPr>
                <w:rFonts w:ascii="Arial" w:eastAsia="Arial" w:hAnsi="Arial" w:cs="Arial"/>
                <w:color w:val="00000A"/>
              </w:rPr>
              <w:t xml:space="preserve"> der Verhütungssicherheit</w:t>
            </w:r>
            <w:r w:rsidR="00A73DBC">
              <w:rPr>
                <w:rFonts w:ascii="Arial" w:eastAsia="Arial" w:hAnsi="Arial" w:cs="Arial"/>
                <w:color w:val="00000A"/>
              </w:rPr>
              <w:t>:</w:t>
            </w:r>
          </w:p>
          <w:p w:rsidR="005E4BA6" w:rsidRDefault="00435DCB" w:rsidP="000F77DC">
            <w:pPr>
              <w:pStyle w:val="Listenabsatz"/>
              <w:numPr>
                <w:ilvl w:val="0"/>
                <w:numId w:val="37"/>
              </w:numPr>
              <w:spacing w:after="0" w:line="240" w:lineRule="auto"/>
              <w:ind w:left="357" w:hanging="357"/>
              <w:jc w:val="left"/>
              <w:rPr>
                <w:rFonts w:eastAsia="Arial" w:cs="Arial"/>
                <w:color w:val="00000A"/>
              </w:rPr>
            </w:pPr>
            <w:r>
              <w:rPr>
                <w:rFonts w:eastAsia="Arial" w:cs="Arial"/>
                <w:color w:val="00000A"/>
              </w:rPr>
              <w:t xml:space="preserve">Erklärung: Was ist </w:t>
            </w:r>
            <w:r w:rsidR="005E4BA6">
              <w:rPr>
                <w:rFonts w:eastAsia="Arial" w:cs="Arial"/>
                <w:color w:val="00000A"/>
              </w:rPr>
              <w:t>de</w:t>
            </w:r>
            <w:r>
              <w:rPr>
                <w:rFonts w:eastAsia="Arial" w:cs="Arial"/>
                <w:color w:val="00000A"/>
              </w:rPr>
              <w:t>r</w:t>
            </w:r>
            <w:r w:rsidR="005E4BA6">
              <w:rPr>
                <w:rFonts w:eastAsia="Arial" w:cs="Arial"/>
                <w:color w:val="00000A"/>
              </w:rPr>
              <w:t xml:space="preserve"> Pearl-Index</w:t>
            </w:r>
            <w:r>
              <w:rPr>
                <w:rFonts w:eastAsia="Arial" w:cs="Arial"/>
                <w:color w:val="00000A"/>
              </w:rPr>
              <w:t>?</w:t>
            </w:r>
            <w:r w:rsidR="005E4BA6">
              <w:rPr>
                <w:rFonts w:eastAsia="Arial" w:cs="Arial"/>
                <w:color w:val="00000A"/>
              </w:rPr>
              <w:t xml:space="preserve"> </w:t>
            </w:r>
            <w:r>
              <w:rPr>
                <w:rFonts w:eastAsia="Arial" w:cs="Arial"/>
                <w:color w:val="00000A"/>
              </w:rPr>
              <w:t>[</w:t>
            </w:r>
            <w:r w:rsidR="00760CE2">
              <w:rPr>
                <w:rFonts w:eastAsia="Arial" w:cs="Arial"/>
                <w:color w:val="00000A"/>
              </w:rPr>
              <w:t>3</w:t>
            </w:r>
            <w:r>
              <w:rPr>
                <w:rFonts w:eastAsia="Arial" w:cs="Arial"/>
                <w:color w:val="00000A"/>
              </w:rPr>
              <w:t>]</w:t>
            </w:r>
          </w:p>
          <w:p w:rsidR="00A73DBC" w:rsidRPr="005E4BA6" w:rsidRDefault="002D73C2" w:rsidP="000F77DC">
            <w:pPr>
              <w:pStyle w:val="Listenabsatz"/>
              <w:numPr>
                <w:ilvl w:val="0"/>
                <w:numId w:val="37"/>
              </w:numPr>
              <w:spacing w:after="0" w:line="240" w:lineRule="auto"/>
              <w:ind w:left="357" w:hanging="357"/>
              <w:jc w:val="left"/>
              <w:rPr>
                <w:rFonts w:eastAsia="Arial" w:cs="Arial"/>
                <w:color w:val="00000A"/>
              </w:rPr>
            </w:pPr>
            <w:r>
              <w:rPr>
                <w:rFonts w:eastAsia="Arial" w:cs="Arial"/>
                <w:color w:val="00000A"/>
              </w:rPr>
              <w:t xml:space="preserve">Fokussierung auf </w:t>
            </w:r>
            <w:r w:rsidR="00D525F6">
              <w:rPr>
                <w:rFonts w:eastAsia="Arial" w:cs="Arial"/>
                <w:color w:val="00000A"/>
              </w:rPr>
              <w:t xml:space="preserve">abweichende </w:t>
            </w:r>
            <w:r w:rsidR="007D0C4B" w:rsidRPr="005E4BA6">
              <w:rPr>
                <w:rFonts w:eastAsia="Arial" w:cs="Arial"/>
                <w:color w:val="00000A"/>
              </w:rPr>
              <w:t>PI-</w:t>
            </w:r>
            <w:r w:rsidR="00435DCB">
              <w:rPr>
                <w:rFonts w:eastAsia="Arial" w:cs="Arial"/>
                <w:color w:val="00000A"/>
              </w:rPr>
              <w:t xml:space="preserve">Werte </w:t>
            </w:r>
            <w:r w:rsidR="00E021CA" w:rsidRPr="005E4BA6">
              <w:rPr>
                <w:rFonts w:eastAsia="Arial" w:cs="Arial"/>
                <w:color w:val="00000A"/>
              </w:rPr>
              <w:t>für d</w:t>
            </w:r>
            <w:r w:rsidR="00435DCB">
              <w:rPr>
                <w:rFonts w:eastAsia="Arial" w:cs="Arial"/>
                <w:color w:val="00000A"/>
              </w:rPr>
              <w:t>as</w:t>
            </w:r>
            <w:r w:rsidR="00E021CA" w:rsidRPr="005E4BA6">
              <w:rPr>
                <w:rFonts w:eastAsia="Arial" w:cs="Arial"/>
                <w:color w:val="00000A"/>
              </w:rPr>
              <w:t>s</w:t>
            </w:r>
            <w:r w:rsidR="007D0C4B" w:rsidRPr="005E4BA6">
              <w:rPr>
                <w:rFonts w:eastAsia="Arial" w:cs="Arial"/>
                <w:color w:val="00000A"/>
              </w:rPr>
              <w:t xml:space="preserve">elbe Verhütungsmittel (z.B. </w:t>
            </w:r>
            <w:r w:rsidR="00E021CA" w:rsidRPr="005E4BA6">
              <w:rPr>
                <w:rFonts w:eastAsia="Arial" w:cs="Arial"/>
                <w:color w:val="00000A"/>
              </w:rPr>
              <w:t>PI für Diaphragma</w:t>
            </w:r>
            <w:r w:rsidR="00D525F6">
              <w:rPr>
                <w:rFonts w:eastAsia="Arial" w:cs="Arial"/>
                <w:color w:val="00000A"/>
              </w:rPr>
              <w:t>: 2-</w:t>
            </w:r>
            <w:r w:rsidR="007D0C4B" w:rsidRPr="005E4BA6">
              <w:rPr>
                <w:rFonts w:eastAsia="Arial" w:cs="Arial"/>
                <w:color w:val="00000A"/>
              </w:rPr>
              <w:t xml:space="preserve">20). </w:t>
            </w:r>
          </w:p>
          <w:p w:rsidR="007D0C4B" w:rsidRDefault="00A73DBC" w:rsidP="000F77DC">
            <w:pPr>
              <w:pStyle w:val="Listenabsatz"/>
              <w:numPr>
                <w:ilvl w:val="0"/>
                <w:numId w:val="37"/>
              </w:numPr>
              <w:spacing w:before="120" w:after="0" w:line="240" w:lineRule="auto"/>
              <w:jc w:val="left"/>
              <w:rPr>
                <w:rFonts w:eastAsia="Arial" w:cs="Arial"/>
                <w:color w:val="00000A"/>
              </w:rPr>
            </w:pPr>
            <w:r w:rsidRPr="00A73DBC">
              <w:rPr>
                <w:rFonts w:eastAsia="Arial" w:cs="Arial"/>
                <w:color w:val="00000A"/>
              </w:rPr>
              <w:t>Hypothesen</w:t>
            </w:r>
            <w:r w:rsidR="004A2D6C">
              <w:rPr>
                <w:rFonts w:eastAsia="Arial" w:cs="Arial"/>
                <w:color w:val="00000A"/>
              </w:rPr>
              <w:t>bildung</w:t>
            </w:r>
            <w:r w:rsidRPr="00A73DBC">
              <w:rPr>
                <w:rFonts w:eastAsia="Arial" w:cs="Arial"/>
                <w:color w:val="00000A"/>
              </w:rPr>
              <w:t xml:space="preserve"> zur Erklärung der stark schwankenden Werte</w:t>
            </w:r>
          </w:p>
          <w:p w:rsidR="005E4BA6" w:rsidRPr="00A73DBC" w:rsidRDefault="00AE1094" w:rsidP="000F77DC">
            <w:pPr>
              <w:pStyle w:val="Listenabsatz"/>
              <w:numPr>
                <w:ilvl w:val="0"/>
                <w:numId w:val="37"/>
              </w:numPr>
              <w:spacing w:before="120" w:after="0" w:line="240" w:lineRule="auto"/>
              <w:jc w:val="left"/>
              <w:rPr>
                <w:rFonts w:eastAsia="Arial" w:cs="Arial"/>
                <w:color w:val="00000A"/>
              </w:rPr>
            </w:pPr>
            <w:r>
              <w:rPr>
                <w:rFonts w:eastAsia="Arial" w:cs="Arial"/>
                <w:color w:val="00000A"/>
              </w:rPr>
              <w:t>Reflex</w:t>
            </w:r>
            <w:r w:rsidR="005E4BA6">
              <w:rPr>
                <w:rFonts w:eastAsia="Arial" w:cs="Arial"/>
                <w:color w:val="00000A"/>
              </w:rPr>
              <w:t>ion</w:t>
            </w:r>
            <w:r w:rsidR="0059186F">
              <w:rPr>
                <w:rFonts w:eastAsia="Arial" w:cs="Arial"/>
                <w:color w:val="00000A"/>
              </w:rPr>
              <w:t xml:space="preserve">: </w:t>
            </w:r>
            <w:r w:rsidR="002D73C2">
              <w:rPr>
                <w:rFonts w:eastAsia="Arial" w:cs="Arial"/>
                <w:color w:val="00000A"/>
              </w:rPr>
              <w:t>W</w:t>
            </w:r>
            <w:r w:rsidR="002F4478">
              <w:rPr>
                <w:rFonts w:eastAsia="Arial" w:cs="Arial"/>
                <w:color w:val="00000A"/>
              </w:rPr>
              <w:t xml:space="preserve">ie aussagekräftig </w:t>
            </w:r>
            <w:r w:rsidR="0059186F">
              <w:rPr>
                <w:rFonts w:eastAsia="Arial" w:cs="Arial"/>
                <w:color w:val="00000A"/>
              </w:rPr>
              <w:t>ist der PI?</w:t>
            </w:r>
          </w:p>
          <w:p w:rsidR="007F3DB1" w:rsidRDefault="007F3DB1" w:rsidP="000F77D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7F3DB1" w:rsidRPr="00E021CA" w:rsidRDefault="007F3DB1" w:rsidP="00F65186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E021CA">
              <w:rPr>
                <w:rFonts w:ascii="Arial" w:eastAsia="Arial" w:hAnsi="Arial" w:cs="Arial"/>
                <w:i/>
                <w:iCs/>
              </w:rPr>
              <w:t>Kernaussage:</w:t>
            </w:r>
            <w:r w:rsidRPr="00E021CA">
              <w:rPr>
                <w:rFonts w:ascii="Arial" w:eastAsia="Arial" w:hAnsi="Arial" w:cs="Arial"/>
                <w:i/>
                <w:iCs/>
              </w:rPr>
              <w:br/>
            </w:r>
            <w:r w:rsidR="00DB014C">
              <w:rPr>
                <w:rFonts w:ascii="Arial" w:eastAsia="Arial" w:hAnsi="Arial" w:cs="Arial"/>
                <w:i/>
                <w:iCs/>
                <w:color w:val="00000A"/>
              </w:rPr>
              <w:t xml:space="preserve">Verhütungsmethoden müssen mindestens </w:t>
            </w:r>
            <w:r w:rsidR="00DB129A">
              <w:rPr>
                <w:rFonts w:ascii="Arial" w:eastAsia="Arial" w:hAnsi="Arial" w:cs="Arial"/>
                <w:i/>
                <w:iCs/>
                <w:color w:val="00000A"/>
              </w:rPr>
              <w:t xml:space="preserve">an </w:t>
            </w:r>
            <w:r w:rsidR="00DB014C">
              <w:rPr>
                <w:rFonts w:ascii="Arial" w:eastAsia="Arial" w:hAnsi="Arial" w:cs="Arial"/>
                <w:i/>
                <w:iCs/>
                <w:color w:val="00000A"/>
              </w:rPr>
              <w:t>eine</w:t>
            </w:r>
            <w:r w:rsidR="00DB129A">
              <w:rPr>
                <w:rFonts w:ascii="Arial" w:eastAsia="Arial" w:hAnsi="Arial" w:cs="Arial"/>
                <w:i/>
                <w:iCs/>
                <w:color w:val="00000A"/>
              </w:rPr>
              <w:t>r</w:t>
            </w:r>
            <w:r w:rsidR="00DB014C">
              <w:rPr>
                <w:rFonts w:ascii="Arial" w:eastAsia="Arial" w:hAnsi="Arial" w:cs="Arial"/>
                <w:i/>
                <w:iCs/>
                <w:color w:val="00000A"/>
              </w:rPr>
              <w:t xml:space="preserve"> der notwendigen Voraussetzungen für die Entstehung ei</w:t>
            </w:r>
            <w:r w:rsidR="00DB129A">
              <w:rPr>
                <w:rFonts w:ascii="Arial" w:eastAsia="Arial" w:hAnsi="Arial" w:cs="Arial"/>
                <w:i/>
                <w:iCs/>
                <w:color w:val="00000A"/>
              </w:rPr>
              <w:t>ner Schwangerschaft ansetzen</w:t>
            </w:r>
            <w:r w:rsidR="00DB014C">
              <w:rPr>
                <w:rFonts w:ascii="Arial" w:eastAsia="Arial" w:hAnsi="Arial" w:cs="Arial"/>
                <w:i/>
                <w:iCs/>
                <w:color w:val="00000A"/>
              </w:rPr>
              <w:t xml:space="preserve">. </w:t>
            </w:r>
            <w:r w:rsidR="00DB014C">
              <w:rPr>
                <w:rFonts w:ascii="Arial" w:eastAsia="Arial" w:hAnsi="Arial" w:cs="Arial"/>
                <w:i/>
                <w:iCs/>
                <w:color w:val="00000A"/>
              </w:rPr>
              <w:br/>
            </w:r>
            <w:r w:rsidR="00DB014C">
              <w:rPr>
                <w:rFonts w:ascii="Arial" w:eastAsia="Arial" w:hAnsi="Arial" w:cs="Arial"/>
                <w:i/>
                <w:iCs/>
              </w:rPr>
              <w:t>Ihre Sicherheit w</w:t>
            </w:r>
            <w:r w:rsidR="00165747">
              <w:rPr>
                <w:rFonts w:ascii="Arial" w:eastAsia="Arial" w:hAnsi="Arial" w:cs="Arial"/>
                <w:i/>
                <w:iCs/>
              </w:rPr>
              <w:t>ird</w:t>
            </w:r>
            <w:r w:rsidR="00DB014C">
              <w:rPr>
                <w:rFonts w:ascii="Arial" w:eastAsia="Arial" w:hAnsi="Arial" w:cs="Arial"/>
                <w:i/>
                <w:iCs/>
              </w:rPr>
              <w:t xml:space="preserve"> seit den 1930er Jahren oft mit dem sogenannten </w:t>
            </w:r>
            <w:r w:rsidRPr="00E021CA">
              <w:rPr>
                <w:rFonts w:ascii="Arial" w:eastAsia="Arial" w:hAnsi="Arial" w:cs="Arial"/>
                <w:i/>
                <w:iCs/>
              </w:rPr>
              <w:t xml:space="preserve">Pearl-Index </w:t>
            </w:r>
            <w:r w:rsidR="00DB014C">
              <w:rPr>
                <w:rFonts w:ascii="Arial" w:eastAsia="Arial" w:hAnsi="Arial" w:cs="Arial"/>
                <w:i/>
                <w:iCs/>
              </w:rPr>
              <w:t xml:space="preserve">angegeben. Er bezeichnet </w:t>
            </w:r>
            <w:r w:rsidRPr="00E021CA">
              <w:rPr>
                <w:rFonts w:ascii="Arial" w:eastAsia="Arial" w:hAnsi="Arial" w:cs="Arial"/>
                <w:i/>
                <w:iCs/>
              </w:rPr>
              <w:t xml:space="preserve">den prozentualen Anteil von Frauen, die trotz </w:t>
            </w:r>
            <w:r w:rsidR="00DB014C">
              <w:rPr>
                <w:rFonts w:ascii="Arial" w:eastAsia="Arial" w:hAnsi="Arial" w:cs="Arial"/>
                <w:i/>
                <w:iCs/>
              </w:rPr>
              <w:t>d</w:t>
            </w:r>
            <w:r w:rsidRPr="00E021CA">
              <w:rPr>
                <w:rFonts w:ascii="Arial" w:eastAsia="Arial" w:hAnsi="Arial" w:cs="Arial"/>
                <w:i/>
                <w:iCs/>
              </w:rPr>
              <w:t xml:space="preserve">er angewendeten Verhütungsmethode innerhalb eines Jahres schwanger geworden sind. </w:t>
            </w:r>
            <w:r w:rsidR="006621F0">
              <w:rPr>
                <w:rFonts w:ascii="Arial" w:eastAsia="Arial" w:hAnsi="Arial" w:cs="Arial"/>
                <w:i/>
                <w:iCs/>
              </w:rPr>
              <w:br/>
            </w:r>
            <w:r w:rsidRPr="00E021CA">
              <w:rPr>
                <w:rFonts w:ascii="Arial" w:eastAsia="Arial" w:hAnsi="Arial" w:cs="Arial"/>
                <w:i/>
                <w:iCs/>
              </w:rPr>
              <w:t xml:space="preserve">Eine wissenschaftlich und statistisch einwandfreie Aussage zur Sicherheit des jeweiligen Verhütungsmittels ist damit jedoch nicht möglich, da Variablen </w:t>
            </w:r>
            <w:r w:rsidR="005E43FC">
              <w:rPr>
                <w:rFonts w:ascii="Arial" w:eastAsia="Arial" w:hAnsi="Arial" w:cs="Arial"/>
                <w:i/>
                <w:iCs/>
              </w:rPr>
              <w:t xml:space="preserve">wie </w:t>
            </w:r>
            <w:r w:rsidRPr="00E021CA">
              <w:rPr>
                <w:rFonts w:ascii="Arial" w:eastAsia="Arial" w:hAnsi="Arial" w:cs="Arial"/>
                <w:i/>
                <w:iCs/>
              </w:rPr>
              <w:t>z.B. die Häufigkeit des Geschlechtsverkehrs der Probandinnen</w:t>
            </w:r>
            <w:r w:rsidR="005E43FC">
              <w:rPr>
                <w:rFonts w:ascii="Arial" w:eastAsia="Arial" w:hAnsi="Arial" w:cs="Arial"/>
                <w:i/>
                <w:iCs/>
              </w:rPr>
              <w:t>, ihre Motivation oder</w:t>
            </w:r>
            <w:r w:rsidRPr="00E021CA">
              <w:rPr>
                <w:rFonts w:ascii="Arial" w:eastAsia="Arial" w:hAnsi="Arial" w:cs="Arial"/>
                <w:i/>
                <w:iCs/>
              </w:rPr>
              <w:t xml:space="preserve"> ihr korrekte</w:t>
            </w:r>
            <w:r w:rsidR="005E43FC">
              <w:rPr>
                <w:rFonts w:ascii="Arial" w:eastAsia="Arial" w:hAnsi="Arial" w:cs="Arial"/>
                <w:i/>
                <w:iCs/>
              </w:rPr>
              <w:t>r</w:t>
            </w:r>
            <w:r w:rsidRPr="00E021CA">
              <w:rPr>
                <w:rFonts w:ascii="Arial" w:eastAsia="Arial" w:hAnsi="Arial" w:cs="Arial"/>
                <w:i/>
                <w:iCs/>
              </w:rPr>
              <w:t xml:space="preserve"> Umgang mit dem Verhütungsmittel</w:t>
            </w:r>
            <w:r w:rsidR="005E43FC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5E43FC" w:rsidRPr="00E021CA">
              <w:rPr>
                <w:rFonts w:ascii="Arial" w:eastAsia="Arial" w:hAnsi="Arial" w:cs="Arial"/>
                <w:i/>
                <w:iCs/>
              </w:rPr>
              <w:t xml:space="preserve">bei der </w:t>
            </w:r>
            <w:r w:rsidR="0076707E">
              <w:rPr>
                <w:rFonts w:ascii="Arial" w:eastAsia="Arial" w:hAnsi="Arial" w:cs="Arial"/>
                <w:i/>
                <w:iCs/>
              </w:rPr>
              <w:br/>
            </w:r>
            <w:r w:rsidR="005E43FC" w:rsidRPr="00E021CA">
              <w:rPr>
                <w:rFonts w:ascii="Arial" w:eastAsia="Arial" w:hAnsi="Arial" w:cs="Arial"/>
                <w:i/>
                <w:iCs/>
              </w:rPr>
              <w:lastRenderedPageBreak/>
              <w:t>Erfassung nicht konstant gehalten werden können</w:t>
            </w:r>
            <w:r w:rsidR="00E021CA">
              <w:rPr>
                <w:rFonts w:ascii="Arial" w:eastAsia="Arial" w:hAnsi="Arial" w:cs="Arial"/>
                <w:i/>
                <w:iCs/>
              </w:rPr>
              <w:t xml:space="preserve">. Bei der Beurteilung der Sicherheit einer Verhütungsmethode </w:t>
            </w:r>
            <w:r w:rsidR="004F1F31">
              <w:rPr>
                <w:rFonts w:ascii="Arial" w:eastAsia="Arial" w:hAnsi="Arial" w:cs="Arial"/>
                <w:i/>
                <w:iCs/>
              </w:rPr>
              <w:t xml:space="preserve">sollte </w:t>
            </w:r>
            <w:r w:rsidR="00DB014C">
              <w:rPr>
                <w:rFonts w:ascii="Arial" w:eastAsia="Arial" w:hAnsi="Arial" w:cs="Arial"/>
                <w:i/>
                <w:iCs/>
              </w:rPr>
              <w:t xml:space="preserve">daher </w:t>
            </w:r>
            <w:r w:rsidR="004F1F31">
              <w:rPr>
                <w:rFonts w:ascii="Arial" w:eastAsia="Arial" w:hAnsi="Arial" w:cs="Arial"/>
                <w:i/>
                <w:iCs/>
              </w:rPr>
              <w:t xml:space="preserve">besser </w:t>
            </w:r>
            <w:r w:rsidR="00E021CA">
              <w:rPr>
                <w:rFonts w:ascii="Arial" w:eastAsia="Arial" w:hAnsi="Arial" w:cs="Arial"/>
                <w:i/>
                <w:iCs/>
              </w:rPr>
              <w:t xml:space="preserve">zwischen Methoden- und </w:t>
            </w:r>
            <w:r w:rsidRPr="00E021CA">
              <w:rPr>
                <w:rFonts w:ascii="Arial" w:eastAsia="Arial" w:hAnsi="Arial" w:cs="Arial"/>
                <w:i/>
                <w:iCs/>
              </w:rPr>
              <w:t>Anwendersicherheit</w:t>
            </w:r>
            <w:r w:rsidR="00E021CA">
              <w:rPr>
                <w:rFonts w:ascii="Arial" w:eastAsia="Arial" w:hAnsi="Arial" w:cs="Arial"/>
                <w:i/>
                <w:iCs/>
              </w:rPr>
              <w:t xml:space="preserve"> differenziert werden.</w:t>
            </w:r>
          </w:p>
          <w:p w:rsidR="007D0C4B" w:rsidRDefault="007D0C4B" w:rsidP="00F65186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AE1094" w:rsidRDefault="00923FC4" w:rsidP="00AE1094">
            <w:pPr>
              <w:spacing w:before="12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A"/>
              </w:rPr>
              <w:t xml:space="preserve">Rückgriff auf die Tabelle, </w:t>
            </w:r>
            <w:r w:rsidR="00DB014C">
              <w:rPr>
                <w:rFonts w:ascii="Arial" w:eastAsia="Arial" w:hAnsi="Arial" w:cs="Arial"/>
                <w:color w:val="00000A"/>
              </w:rPr>
              <w:t>Anknüpf</w:t>
            </w:r>
            <w:r>
              <w:rPr>
                <w:rFonts w:ascii="Arial" w:eastAsia="Arial" w:hAnsi="Arial" w:cs="Arial"/>
                <w:color w:val="00000A"/>
              </w:rPr>
              <w:t xml:space="preserve">en an das </w:t>
            </w:r>
            <w:r w:rsidR="00DB014C">
              <w:rPr>
                <w:rFonts w:ascii="Arial" w:eastAsia="Arial" w:hAnsi="Arial" w:cs="Arial"/>
                <w:color w:val="00000A"/>
              </w:rPr>
              <w:t xml:space="preserve">Kriterium „Nebenwirkungen“: </w:t>
            </w:r>
            <w:r w:rsidR="004A62D7" w:rsidRPr="006D7908">
              <w:rPr>
                <w:rFonts w:ascii="Arial" w:eastAsia="Arial" w:hAnsi="Arial" w:cs="Arial"/>
              </w:rPr>
              <w:t xml:space="preserve">Erarbeitung der Beeinflussung des weiblichen Zyklus durch hormonelle Verhütungsmittel </w:t>
            </w:r>
            <w:r w:rsidR="00AE1094">
              <w:rPr>
                <w:rFonts w:ascii="Arial" w:eastAsia="Arial" w:hAnsi="Arial" w:cs="Arial"/>
              </w:rPr>
              <w:br/>
            </w:r>
          </w:p>
          <w:p w:rsidR="004A62D7" w:rsidRPr="00AE1094" w:rsidRDefault="000C6D70" w:rsidP="00AE1094">
            <w:pPr>
              <w:pStyle w:val="Listenabsatz"/>
              <w:numPr>
                <w:ilvl w:val="0"/>
                <w:numId w:val="39"/>
              </w:numPr>
              <w:spacing w:before="120" w:after="0" w:line="240" w:lineRule="auto"/>
              <w:rPr>
                <w:rFonts w:eastAsia="Arial" w:cs="Arial"/>
                <w:color w:val="0070C0"/>
              </w:rPr>
            </w:pPr>
            <w:r w:rsidRPr="00AE1094">
              <w:rPr>
                <w:rFonts w:eastAsia="Arial" w:cs="Arial"/>
                <w:color w:val="0070C0"/>
              </w:rPr>
              <w:t xml:space="preserve">Darstellung der Konzentrationsverläufe der mit dem Pillenpräparat eingenommenen und der körpereigenen weiblichen Hormone </w:t>
            </w:r>
            <w:r w:rsidR="00CA712B" w:rsidRPr="00AE1094">
              <w:rPr>
                <w:rFonts w:eastAsia="Arial" w:cs="Arial"/>
                <w:color w:val="0070C0"/>
              </w:rPr>
              <w:t>im Verlauf des „Zyklus“ (= der Einnahme einer Pillenpackung bis zur Pillenpause) in einem Kurvendiagramm</w:t>
            </w:r>
          </w:p>
          <w:p w:rsidR="00E9732C" w:rsidRPr="004B3E33" w:rsidRDefault="00B52757" w:rsidP="00E9732C">
            <w:pPr>
              <w:pStyle w:val="Listenabsatz"/>
              <w:numPr>
                <w:ilvl w:val="0"/>
                <w:numId w:val="36"/>
              </w:numPr>
              <w:spacing w:after="0" w:line="240" w:lineRule="auto"/>
              <w:jc w:val="left"/>
              <w:rPr>
                <w:rFonts w:eastAsia="Arial" w:cs="Arial"/>
                <w:color w:val="0070C0"/>
              </w:rPr>
            </w:pPr>
            <w:r w:rsidRPr="00AE1094">
              <w:rPr>
                <w:rFonts w:eastAsia="Arial" w:cs="Arial"/>
                <w:color w:val="0070C0"/>
              </w:rPr>
              <w:t>Vergleich mit den Abläufen bei natürlichem Zyklusgeschehen</w:t>
            </w:r>
            <w:r w:rsidR="00F306F2" w:rsidRPr="004B3E33">
              <w:rPr>
                <w:rFonts w:eastAsia="Arial" w:cs="Arial"/>
                <w:color w:val="0070C0"/>
              </w:rPr>
              <w:t xml:space="preserve"> und Ableitung der verhütenden Wirkung(en)</w:t>
            </w:r>
            <w:r w:rsidR="00FA3840" w:rsidRPr="004B3E33">
              <w:rPr>
                <w:rFonts w:eastAsia="Arial" w:cs="Arial"/>
                <w:color w:val="0070C0"/>
              </w:rPr>
              <w:t xml:space="preserve"> des Pille</w:t>
            </w:r>
            <w:r w:rsidR="00D10D42" w:rsidRPr="004B3E33">
              <w:rPr>
                <w:rFonts w:eastAsia="Arial" w:cs="Arial"/>
                <w:color w:val="0070C0"/>
              </w:rPr>
              <w:t>n</w:t>
            </w:r>
            <w:r w:rsidR="00FA3840" w:rsidRPr="004B3E33">
              <w:rPr>
                <w:rFonts w:eastAsia="Arial" w:cs="Arial"/>
                <w:color w:val="0070C0"/>
              </w:rPr>
              <w:t>präparats</w:t>
            </w:r>
          </w:p>
          <w:p w:rsidR="00FA3840" w:rsidRPr="00AF045B" w:rsidRDefault="00AF045B" w:rsidP="00FA3840">
            <w:pPr>
              <w:pStyle w:val="Listenabsatz"/>
              <w:numPr>
                <w:ilvl w:val="0"/>
                <w:numId w:val="36"/>
              </w:numPr>
              <w:spacing w:after="0" w:line="240" w:lineRule="auto"/>
              <w:jc w:val="left"/>
              <w:rPr>
                <w:rFonts w:eastAsia="Arial" w:cs="Arial"/>
                <w:szCs w:val="20"/>
              </w:rPr>
            </w:pPr>
            <w:r w:rsidRPr="00AF045B">
              <w:rPr>
                <w:rFonts w:eastAsia="Arial" w:cs="Arial"/>
                <w:szCs w:val="20"/>
              </w:rPr>
              <w:t>Kritische Reflex</w:t>
            </w:r>
            <w:r w:rsidR="00FA3840" w:rsidRPr="00AF045B">
              <w:rPr>
                <w:rFonts w:eastAsia="Arial" w:cs="Arial"/>
                <w:szCs w:val="20"/>
              </w:rPr>
              <w:t>ion anhand des Beipackzettels einer Pille: Pille als harmloses Lifestyle-Produkt?</w:t>
            </w:r>
          </w:p>
          <w:p w:rsidR="0059186F" w:rsidRPr="00AF045B" w:rsidRDefault="002D341E" w:rsidP="005B77A2">
            <w:pPr>
              <w:pStyle w:val="Listenabsatz"/>
              <w:numPr>
                <w:ilvl w:val="0"/>
                <w:numId w:val="36"/>
              </w:numPr>
              <w:spacing w:after="0" w:line="240" w:lineRule="auto"/>
              <w:jc w:val="left"/>
              <w:rPr>
                <w:rFonts w:eastAsia="Arial" w:cs="Arial"/>
                <w:color w:val="0070C0"/>
                <w:szCs w:val="20"/>
              </w:rPr>
            </w:pPr>
            <w:r w:rsidRPr="00AF045B">
              <w:rPr>
                <w:rFonts w:eastAsia="Arial" w:cs="Arial"/>
                <w:color w:val="0070C0"/>
              </w:rPr>
              <w:t xml:space="preserve">Ableitung </w:t>
            </w:r>
            <w:r w:rsidR="00FF2FB4" w:rsidRPr="00AF045B">
              <w:rPr>
                <w:rFonts w:eastAsia="Arial" w:cs="Arial"/>
                <w:color w:val="0070C0"/>
              </w:rPr>
              <w:t xml:space="preserve">oder Begründen </w:t>
            </w:r>
            <w:r w:rsidRPr="00AF045B">
              <w:rPr>
                <w:rFonts w:eastAsia="Arial" w:cs="Arial"/>
                <w:color w:val="0070C0"/>
              </w:rPr>
              <w:t>des Vorgehens zur Pilleneinnahme, der weiteren Verhütungssicherheit sowie der Möglichkeit einer Schwangerschaft bei zuvor stattgefundenem Geschlechtsverkehr bei (nur) einmalige</w:t>
            </w:r>
            <w:r w:rsidR="00542481" w:rsidRPr="00AF045B">
              <w:rPr>
                <w:rFonts w:eastAsia="Arial" w:cs="Arial"/>
                <w:color w:val="0070C0"/>
              </w:rPr>
              <w:t xml:space="preserve">r vergessener Einnahme </w:t>
            </w:r>
            <w:r w:rsidRPr="00AF045B">
              <w:rPr>
                <w:rFonts w:eastAsia="Arial" w:cs="Arial"/>
                <w:color w:val="0070C0"/>
              </w:rPr>
              <w:t>in den verschiedenen Zykluswochen</w:t>
            </w:r>
          </w:p>
          <w:p w:rsidR="00167408" w:rsidRDefault="00167408" w:rsidP="00217C8C">
            <w:pPr>
              <w:spacing w:after="0" w:line="240" w:lineRule="auto"/>
              <w:rPr>
                <w:rFonts w:ascii="Arial" w:eastAsia="Arial" w:hAnsi="Arial" w:cs="Arial"/>
                <w:szCs w:val="20"/>
              </w:rPr>
            </w:pPr>
          </w:p>
          <w:p w:rsidR="006621F0" w:rsidRDefault="0063301D" w:rsidP="00217C8C">
            <w:pPr>
              <w:spacing w:after="0" w:line="240" w:lineRule="auto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 xml:space="preserve">Informationen zur „Pille danach“, Vergleich </w:t>
            </w:r>
            <w:r w:rsidR="003B1663">
              <w:rPr>
                <w:rFonts w:ascii="Arial" w:eastAsia="Arial" w:hAnsi="Arial" w:cs="Arial"/>
                <w:szCs w:val="20"/>
              </w:rPr>
              <w:t xml:space="preserve">mit </w:t>
            </w:r>
            <w:r>
              <w:rPr>
                <w:rFonts w:ascii="Arial" w:eastAsia="Arial" w:hAnsi="Arial" w:cs="Arial"/>
                <w:szCs w:val="20"/>
              </w:rPr>
              <w:t>der „Pille“</w:t>
            </w:r>
            <w:r w:rsidR="00FF2FB4">
              <w:rPr>
                <w:rFonts w:ascii="Arial" w:eastAsia="Arial" w:hAnsi="Arial" w:cs="Arial"/>
                <w:szCs w:val="20"/>
              </w:rPr>
              <w:t xml:space="preserve"> (Wirkstoff, Einnahme, Wirkmechanismus)</w:t>
            </w:r>
            <w:r>
              <w:rPr>
                <w:rFonts w:ascii="Arial" w:eastAsia="Arial" w:hAnsi="Arial" w:cs="Arial"/>
                <w:szCs w:val="20"/>
              </w:rPr>
              <w:t xml:space="preserve"> </w:t>
            </w:r>
          </w:p>
          <w:p w:rsidR="006621F0" w:rsidRDefault="006621F0" w:rsidP="00217C8C">
            <w:pPr>
              <w:spacing w:after="0" w:line="240" w:lineRule="auto"/>
              <w:rPr>
                <w:rFonts w:ascii="Arial" w:eastAsia="Arial" w:hAnsi="Arial" w:cs="Arial"/>
                <w:szCs w:val="20"/>
              </w:rPr>
            </w:pPr>
          </w:p>
          <w:p w:rsidR="0052266D" w:rsidRPr="006621F0" w:rsidRDefault="006621F0" w:rsidP="00217C8C">
            <w:pPr>
              <w:spacing w:after="0" w:line="240" w:lineRule="auto"/>
              <w:rPr>
                <w:rFonts w:ascii="Arial" w:eastAsia="Arial" w:hAnsi="Arial" w:cs="Arial"/>
                <w:color w:val="0070C0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lastRenderedPageBreak/>
              <w:br/>
            </w:r>
            <w:r w:rsidR="0052266D" w:rsidRPr="00D14CFA">
              <w:rPr>
                <w:rFonts w:ascii="Arial" w:eastAsia="Arial" w:hAnsi="Arial" w:cs="Arial"/>
                <w:szCs w:val="20"/>
              </w:rPr>
              <w:t>Zusammenfassung</w:t>
            </w:r>
            <w:r w:rsidR="00433FEC" w:rsidRPr="00D14CFA">
              <w:rPr>
                <w:rFonts w:ascii="Arial" w:eastAsia="Arial" w:hAnsi="Arial" w:cs="Arial"/>
                <w:szCs w:val="20"/>
              </w:rPr>
              <w:t xml:space="preserve"> und Anwendung</w:t>
            </w:r>
            <w:r w:rsidR="0052266D" w:rsidRPr="00D14CFA">
              <w:rPr>
                <w:rFonts w:ascii="Arial" w:eastAsia="Arial" w:hAnsi="Arial" w:cs="Arial"/>
                <w:szCs w:val="20"/>
              </w:rPr>
              <w:t>: Disk</w:t>
            </w:r>
            <w:r w:rsidR="00D14CFA">
              <w:rPr>
                <w:rFonts w:ascii="Arial" w:eastAsia="Arial" w:hAnsi="Arial" w:cs="Arial"/>
                <w:szCs w:val="20"/>
              </w:rPr>
              <w:t>ussion von Handlungsoptionen in</w:t>
            </w:r>
            <w:r w:rsidR="0052266D" w:rsidRPr="00D14CFA">
              <w:rPr>
                <w:rFonts w:ascii="Arial" w:eastAsia="Arial" w:hAnsi="Arial" w:cs="Arial"/>
                <w:szCs w:val="20"/>
              </w:rPr>
              <w:t xml:space="preserve"> verschiedene</w:t>
            </w:r>
            <w:r w:rsidR="00433FEC" w:rsidRPr="00D14CFA">
              <w:rPr>
                <w:rFonts w:ascii="Arial" w:eastAsia="Arial" w:hAnsi="Arial" w:cs="Arial"/>
                <w:szCs w:val="20"/>
              </w:rPr>
              <w:t>n</w:t>
            </w:r>
            <w:r w:rsidR="0052266D" w:rsidRPr="00D14CFA">
              <w:rPr>
                <w:rFonts w:ascii="Arial" w:eastAsia="Arial" w:hAnsi="Arial" w:cs="Arial"/>
                <w:szCs w:val="20"/>
              </w:rPr>
              <w:t xml:space="preserve"> Lebenssituationen</w:t>
            </w:r>
            <w:r w:rsidR="00D14CFA">
              <w:rPr>
                <w:rFonts w:ascii="Arial" w:eastAsia="Arial" w:hAnsi="Arial" w:cs="Arial"/>
                <w:szCs w:val="20"/>
              </w:rPr>
              <w:t xml:space="preserve"> (Fallbeispiele)</w:t>
            </w:r>
            <w:r w:rsidR="00433FEC" w:rsidRPr="00D14CFA">
              <w:rPr>
                <w:rFonts w:ascii="Arial" w:eastAsia="Arial" w:hAnsi="Arial" w:cs="Arial"/>
                <w:szCs w:val="20"/>
              </w:rPr>
              <w:t xml:space="preserve">: In welcher </w:t>
            </w:r>
            <w:r w:rsidR="006D7908" w:rsidRPr="00D14CFA">
              <w:rPr>
                <w:rFonts w:ascii="Arial" w:eastAsia="Arial" w:hAnsi="Arial" w:cs="Arial"/>
                <w:szCs w:val="20"/>
              </w:rPr>
              <w:t>Lebenssituation ist welches Verhütungsmittel s</w:t>
            </w:r>
            <w:r w:rsidR="00433FEC" w:rsidRPr="00D14CFA">
              <w:rPr>
                <w:rFonts w:ascii="Arial" w:eastAsia="Arial" w:hAnsi="Arial" w:cs="Arial"/>
                <w:szCs w:val="20"/>
              </w:rPr>
              <w:t>inn</w:t>
            </w:r>
            <w:r w:rsidR="006D7908" w:rsidRPr="00D14CFA">
              <w:rPr>
                <w:rFonts w:ascii="Arial" w:eastAsia="Arial" w:hAnsi="Arial" w:cs="Arial"/>
                <w:szCs w:val="20"/>
              </w:rPr>
              <w:t>voll</w:t>
            </w:r>
            <w:r w:rsidR="00433FEC" w:rsidRPr="00D14CFA">
              <w:rPr>
                <w:rFonts w:ascii="Arial" w:eastAsia="Arial" w:hAnsi="Arial" w:cs="Arial"/>
                <w:szCs w:val="20"/>
              </w:rPr>
              <w:t xml:space="preserve">? Bei </w:t>
            </w:r>
            <w:r w:rsidR="006D7908" w:rsidRPr="00D14CFA">
              <w:rPr>
                <w:rFonts w:ascii="Arial" w:eastAsia="Arial" w:hAnsi="Arial" w:cs="Arial"/>
                <w:szCs w:val="20"/>
              </w:rPr>
              <w:t xml:space="preserve">welcher „Verhütungspanne“ ist </w:t>
            </w:r>
            <w:r w:rsidR="00433FEC" w:rsidRPr="00D14CFA">
              <w:rPr>
                <w:rFonts w:ascii="Arial" w:eastAsia="Arial" w:hAnsi="Arial" w:cs="Arial"/>
                <w:szCs w:val="20"/>
              </w:rPr>
              <w:t xml:space="preserve">die Einnahme der „Pille danach“ </w:t>
            </w:r>
            <w:r w:rsidR="00A2317D" w:rsidRPr="00D14CFA">
              <w:rPr>
                <w:rFonts w:ascii="Arial" w:eastAsia="Arial" w:hAnsi="Arial" w:cs="Arial"/>
                <w:szCs w:val="20"/>
              </w:rPr>
              <w:t>(</w:t>
            </w:r>
            <w:r w:rsidR="006D7908" w:rsidRPr="00D14CFA">
              <w:rPr>
                <w:rFonts w:ascii="Arial" w:eastAsia="Arial" w:hAnsi="Arial" w:cs="Arial"/>
                <w:szCs w:val="20"/>
              </w:rPr>
              <w:t>nicht</w:t>
            </w:r>
            <w:r w:rsidR="00A2317D" w:rsidRPr="00D14CFA">
              <w:rPr>
                <w:rFonts w:ascii="Arial" w:eastAsia="Arial" w:hAnsi="Arial" w:cs="Arial"/>
                <w:szCs w:val="20"/>
              </w:rPr>
              <w:t xml:space="preserve">) </w:t>
            </w:r>
            <w:r w:rsidR="006D7908" w:rsidRPr="00D14CFA">
              <w:rPr>
                <w:rFonts w:ascii="Arial" w:eastAsia="Arial" w:hAnsi="Arial" w:cs="Arial"/>
                <w:szCs w:val="20"/>
              </w:rPr>
              <w:t>s</w:t>
            </w:r>
            <w:r w:rsidR="00433FEC" w:rsidRPr="00D14CFA">
              <w:rPr>
                <w:rFonts w:ascii="Arial" w:eastAsia="Arial" w:hAnsi="Arial" w:cs="Arial"/>
                <w:szCs w:val="20"/>
              </w:rPr>
              <w:t>inn</w:t>
            </w:r>
            <w:r w:rsidR="006D7908" w:rsidRPr="00D14CFA">
              <w:rPr>
                <w:rFonts w:ascii="Arial" w:eastAsia="Arial" w:hAnsi="Arial" w:cs="Arial"/>
                <w:szCs w:val="20"/>
              </w:rPr>
              <w:t>voll</w:t>
            </w:r>
            <w:r w:rsidR="00433FEC" w:rsidRPr="00D14CFA">
              <w:rPr>
                <w:rFonts w:ascii="Arial" w:eastAsia="Arial" w:hAnsi="Arial" w:cs="Arial"/>
                <w:szCs w:val="20"/>
              </w:rPr>
              <w:t xml:space="preserve">? </w:t>
            </w:r>
          </w:p>
          <w:p w:rsidR="00496152" w:rsidRDefault="00496152" w:rsidP="00217C8C">
            <w:pPr>
              <w:spacing w:after="0" w:line="240" w:lineRule="auto"/>
              <w:rPr>
                <w:rFonts w:ascii="Arial" w:eastAsia="Arial" w:hAnsi="Arial" w:cs="Arial"/>
                <w:szCs w:val="20"/>
              </w:rPr>
            </w:pPr>
          </w:p>
          <w:p w:rsidR="00496152" w:rsidRPr="00496152" w:rsidRDefault="00496152" w:rsidP="00496152">
            <w:pPr>
              <w:pStyle w:val="Kommentartext"/>
              <w:rPr>
                <w:rFonts w:ascii="Arial" w:hAnsi="Arial" w:cs="Arial"/>
                <w:i/>
                <w:sz w:val="22"/>
              </w:rPr>
            </w:pPr>
            <w:r w:rsidRPr="00496152">
              <w:rPr>
                <w:rFonts w:ascii="Arial" w:hAnsi="Arial" w:cs="Arial"/>
                <w:i/>
                <w:sz w:val="22"/>
              </w:rPr>
              <w:t>„</w:t>
            </w:r>
            <w:r w:rsidR="00637907">
              <w:rPr>
                <w:rFonts w:ascii="Arial" w:hAnsi="Arial" w:cs="Arial"/>
                <w:i/>
                <w:sz w:val="22"/>
              </w:rPr>
              <w:t>Die ‚</w:t>
            </w:r>
            <w:r w:rsidRPr="00496152">
              <w:rPr>
                <w:rFonts w:ascii="Arial" w:hAnsi="Arial" w:cs="Arial"/>
                <w:i/>
                <w:sz w:val="22"/>
              </w:rPr>
              <w:t>Pille danach</w:t>
            </w:r>
            <w:r w:rsidR="006621F0">
              <w:rPr>
                <w:rFonts w:ascii="Arial" w:hAnsi="Arial" w:cs="Arial"/>
                <w:i/>
                <w:sz w:val="22"/>
              </w:rPr>
              <w:t>´</w:t>
            </w:r>
            <w:r w:rsidRPr="00496152">
              <w:rPr>
                <w:rFonts w:ascii="Arial" w:hAnsi="Arial" w:cs="Arial"/>
                <w:i/>
                <w:sz w:val="22"/>
              </w:rPr>
              <w:t xml:space="preserve"> ist eine unproblematische Möglichkeit, nach einer „Verhütungspanne“ eine ungewollte Schwangerschaft zu verhindern.“</w:t>
            </w:r>
            <w:r w:rsidR="006621F0">
              <w:rPr>
                <w:rFonts w:ascii="Arial" w:hAnsi="Arial" w:cs="Arial"/>
                <w:i/>
                <w:sz w:val="22"/>
              </w:rPr>
              <w:t xml:space="preserve"> </w:t>
            </w:r>
            <w:r w:rsidR="0076707E">
              <w:rPr>
                <w:rFonts w:ascii="Arial" w:hAnsi="Arial" w:cs="Arial"/>
                <w:i/>
                <w:sz w:val="22"/>
              </w:rPr>
              <w:t xml:space="preserve">ist eine gängige Alltagsvorstellung, die möglicherweise auch </w:t>
            </w:r>
            <w:r w:rsidR="006621F0">
              <w:rPr>
                <w:rFonts w:ascii="Arial" w:hAnsi="Arial" w:cs="Arial"/>
                <w:i/>
                <w:sz w:val="22"/>
              </w:rPr>
              <w:t xml:space="preserve">durch die Rezeptfreiheit und </w:t>
            </w:r>
            <w:r w:rsidR="00DF5075">
              <w:rPr>
                <w:rFonts w:ascii="Arial" w:hAnsi="Arial" w:cs="Arial"/>
                <w:i/>
                <w:sz w:val="22"/>
              </w:rPr>
              <w:t xml:space="preserve">eine </w:t>
            </w:r>
            <w:r w:rsidR="006621F0">
              <w:rPr>
                <w:rFonts w:ascii="Arial" w:hAnsi="Arial" w:cs="Arial"/>
                <w:i/>
                <w:sz w:val="22"/>
              </w:rPr>
              <w:t>somit mögl</w:t>
            </w:r>
            <w:r w:rsidR="0076707E">
              <w:rPr>
                <w:rFonts w:ascii="Arial" w:hAnsi="Arial" w:cs="Arial"/>
                <w:i/>
                <w:sz w:val="22"/>
              </w:rPr>
              <w:t>iche heimische „Vorratshaltung“ befördert wird. Diese Alltagsvorstellung</w:t>
            </w:r>
            <w:r w:rsidR="006621F0">
              <w:rPr>
                <w:rFonts w:ascii="Arial" w:hAnsi="Arial" w:cs="Arial"/>
                <w:i/>
                <w:sz w:val="22"/>
              </w:rPr>
              <w:t xml:space="preserve"> wird revidiert.</w:t>
            </w:r>
            <w:r w:rsidRPr="00496152">
              <w:rPr>
                <w:rFonts w:ascii="Arial" w:hAnsi="Arial" w:cs="Arial"/>
                <w:i/>
                <w:sz w:val="22"/>
              </w:rPr>
              <w:t xml:space="preserve"> </w:t>
            </w:r>
            <w:r w:rsidR="006621F0">
              <w:rPr>
                <w:rFonts w:ascii="Arial" w:hAnsi="Arial" w:cs="Arial"/>
                <w:i/>
                <w:sz w:val="22"/>
              </w:rPr>
              <w:br/>
              <w:t xml:space="preserve">Ebenso wird die Vorstellung </w:t>
            </w:r>
            <w:r w:rsidRPr="00496152">
              <w:rPr>
                <w:rFonts w:ascii="Arial" w:hAnsi="Arial" w:cs="Arial"/>
                <w:i/>
                <w:sz w:val="22"/>
              </w:rPr>
              <w:t xml:space="preserve">„Die </w:t>
            </w:r>
            <w:r w:rsidR="00637907">
              <w:rPr>
                <w:rFonts w:ascii="Arial" w:hAnsi="Arial" w:cs="Arial"/>
                <w:i/>
                <w:sz w:val="22"/>
              </w:rPr>
              <w:t>‚</w:t>
            </w:r>
            <w:r w:rsidRPr="00496152">
              <w:rPr>
                <w:rFonts w:ascii="Arial" w:hAnsi="Arial" w:cs="Arial"/>
                <w:i/>
                <w:sz w:val="22"/>
              </w:rPr>
              <w:t>Pille danach</w:t>
            </w:r>
            <w:r w:rsidR="00637907">
              <w:rPr>
                <w:rFonts w:ascii="Arial" w:hAnsi="Arial" w:cs="Arial"/>
                <w:i/>
                <w:sz w:val="22"/>
              </w:rPr>
              <w:t>‘</w:t>
            </w:r>
            <w:r w:rsidRPr="00496152">
              <w:rPr>
                <w:rFonts w:ascii="Arial" w:hAnsi="Arial" w:cs="Arial"/>
                <w:i/>
                <w:sz w:val="22"/>
              </w:rPr>
              <w:t xml:space="preserve"> ist eine Abtr</w:t>
            </w:r>
            <w:r w:rsidR="006621F0">
              <w:rPr>
                <w:rFonts w:ascii="Arial" w:hAnsi="Arial" w:cs="Arial"/>
                <w:i/>
                <w:sz w:val="22"/>
              </w:rPr>
              <w:t>eibungspille“ kontrastiert.</w:t>
            </w:r>
          </w:p>
          <w:p w:rsidR="00F64485" w:rsidRPr="00E54BFB" w:rsidRDefault="00FA768C" w:rsidP="00496152">
            <w:pPr>
              <w:pStyle w:val="Kommentartext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6621F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Kernaussage</w:t>
            </w:r>
            <w:r w:rsidRPr="00167408">
              <w:rPr>
                <w:rFonts w:ascii="Arial" w:eastAsia="Arial" w:hAnsi="Arial" w:cs="Arial"/>
                <w:i/>
                <w:iCs/>
              </w:rPr>
              <w:t>:</w:t>
            </w:r>
            <w:r w:rsidRPr="00167408">
              <w:rPr>
                <w:rFonts w:ascii="Arial" w:eastAsia="Arial" w:hAnsi="Arial" w:cs="Arial"/>
                <w:i/>
                <w:iCs/>
              </w:rPr>
              <w:br/>
            </w:r>
            <w:bookmarkStart w:id="1" w:name="_Hlk28612994"/>
            <w:r w:rsidRPr="00E54B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Mit der </w:t>
            </w:r>
            <w:r w:rsidR="00167408" w:rsidRPr="00E54B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täglichen </w:t>
            </w:r>
            <w:r w:rsidRPr="00E54B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>Einnahme künstlicher Hormonersatzstoffe</w:t>
            </w:r>
            <w:r w:rsidR="00167408" w:rsidRPr="00E54B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in der „Pille“</w:t>
            </w:r>
            <w:r w:rsidRPr="00E54B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kann die natürliche Regulation verschiedener </w:t>
            </w:r>
            <w:r w:rsidR="00167408" w:rsidRPr="00E54B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körpereigener </w:t>
            </w:r>
            <w:r w:rsidRPr="00E54B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Hormone gezielt ausgeschaltet werden, so dass </w:t>
            </w:r>
            <w:r w:rsidR="00963F23" w:rsidRPr="00E54B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i.d.R. mehrere </w:t>
            </w:r>
            <w:r w:rsidR="00FF2FB4" w:rsidRPr="00E54B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>für</w:t>
            </w:r>
            <w:r w:rsidRPr="00E54B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eine Schwangerschaft notwendige</w:t>
            </w:r>
            <w:r w:rsidR="00167408" w:rsidRPr="00E54BFB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Parameter im Körper der Frau fehlen. </w:t>
            </w:r>
            <w:bookmarkEnd w:id="1"/>
          </w:p>
          <w:p w:rsidR="00837FB5" w:rsidRPr="00167408" w:rsidRDefault="00167408" w:rsidP="006621F0">
            <w:pPr>
              <w:spacing w:before="60" w:after="60" w:line="240" w:lineRule="auto"/>
              <w:rPr>
                <w:rFonts w:cs="Arial"/>
                <w:i/>
                <w:iCs/>
              </w:rPr>
            </w:pPr>
            <w:r w:rsidRPr="00E54BFB">
              <w:rPr>
                <w:rFonts w:ascii="Arial" w:eastAsia="Arial" w:hAnsi="Arial" w:cs="Arial"/>
                <w:i/>
                <w:iCs/>
              </w:rPr>
              <w:t xml:space="preserve">Die </w:t>
            </w:r>
            <w:r w:rsidR="00963F23" w:rsidRPr="00E54BFB">
              <w:rPr>
                <w:rFonts w:ascii="Arial" w:eastAsia="Arial" w:hAnsi="Arial" w:cs="Arial"/>
                <w:i/>
                <w:iCs/>
              </w:rPr>
              <w:t>„</w:t>
            </w:r>
            <w:r w:rsidRPr="00E54BFB">
              <w:rPr>
                <w:rFonts w:ascii="Arial" w:eastAsia="Arial" w:hAnsi="Arial" w:cs="Arial"/>
                <w:i/>
                <w:iCs/>
              </w:rPr>
              <w:t>Pille</w:t>
            </w:r>
            <w:r w:rsidRPr="00167408">
              <w:rPr>
                <w:rFonts w:ascii="Arial" w:eastAsia="Arial" w:hAnsi="Arial" w:cs="Arial"/>
                <w:i/>
                <w:iCs/>
              </w:rPr>
              <w:t xml:space="preserve"> danach</w:t>
            </w:r>
            <w:r w:rsidR="00963F23">
              <w:rPr>
                <w:rFonts w:ascii="Arial" w:eastAsia="Arial" w:hAnsi="Arial" w:cs="Arial"/>
                <w:i/>
                <w:iCs/>
              </w:rPr>
              <w:t>“</w:t>
            </w:r>
            <w:r w:rsidRPr="00167408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F64485">
              <w:rPr>
                <w:rFonts w:ascii="Arial" w:eastAsia="Arial" w:hAnsi="Arial" w:cs="Arial"/>
                <w:i/>
                <w:iCs/>
              </w:rPr>
              <w:t xml:space="preserve">wirkt dagegen über eine einmalige Gabe </w:t>
            </w:r>
            <w:r w:rsidRPr="00167408">
              <w:rPr>
                <w:rFonts w:ascii="Arial" w:eastAsia="Arial" w:hAnsi="Arial" w:cs="Arial"/>
                <w:i/>
                <w:iCs/>
              </w:rPr>
              <w:t>hochdosiert</w:t>
            </w:r>
            <w:r w:rsidR="00F64485">
              <w:rPr>
                <w:rFonts w:ascii="Arial" w:eastAsia="Arial" w:hAnsi="Arial" w:cs="Arial"/>
                <w:i/>
                <w:iCs/>
              </w:rPr>
              <w:t>er</w:t>
            </w:r>
            <w:r w:rsidRPr="00167408">
              <w:rPr>
                <w:rFonts w:ascii="Arial" w:eastAsia="Arial" w:hAnsi="Arial" w:cs="Arial"/>
                <w:i/>
                <w:iCs/>
              </w:rPr>
              <w:t xml:space="preserve"> Hormone</w:t>
            </w:r>
            <w:r w:rsidR="00134BA6">
              <w:rPr>
                <w:rFonts w:ascii="Arial" w:eastAsia="Arial" w:hAnsi="Arial" w:cs="Arial"/>
                <w:i/>
                <w:iCs/>
              </w:rPr>
              <w:t xml:space="preserve">. Hier ist wichtig, wann im Zyklus der Frau die Verhütungspanne geschehen ist. Die Hormone in der Pille danach können </w:t>
            </w:r>
            <w:r w:rsidRPr="00167408">
              <w:rPr>
                <w:rFonts w:ascii="Arial" w:eastAsia="Arial" w:hAnsi="Arial" w:cs="Arial"/>
                <w:i/>
                <w:iCs/>
              </w:rPr>
              <w:t xml:space="preserve">einen noch nicht erfolgten Eisprung um </w:t>
            </w:r>
            <w:r w:rsidR="00F64485">
              <w:rPr>
                <w:rFonts w:ascii="Arial" w:eastAsia="Arial" w:hAnsi="Arial" w:cs="Arial"/>
                <w:i/>
                <w:iCs/>
              </w:rPr>
              <w:t>mehrere</w:t>
            </w:r>
            <w:r w:rsidRPr="00167408">
              <w:rPr>
                <w:rFonts w:ascii="Arial" w:eastAsia="Arial" w:hAnsi="Arial" w:cs="Arial"/>
                <w:i/>
                <w:iCs/>
              </w:rPr>
              <w:t xml:space="preserve"> Tage verschieben</w:t>
            </w:r>
            <w:r w:rsidR="009E531E">
              <w:rPr>
                <w:rFonts w:ascii="Arial" w:eastAsia="Arial" w:hAnsi="Arial" w:cs="Arial"/>
                <w:i/>
                <w:iCs/>
              </w:rPr>
              <w:t xml:space="preserve">, so dass bis </w:t>
            </w:r>
            <w:r w:rsidR="007E3CCD">
              <w:rPr>
                <w:rFonts w:ascii="Arial" w:eastAsia="Arial" w:hAnsi="Arial" w:cs="Arial"/>
                <w:i/>
                <w:iCs/>
              </w:rPr>
              <w:t>da</w:t>
            </w:r>
            <w:r w:rsidR="009F3FAF">
              <w:rPr>
                <w:rFonts w:ascii="Arial" w:eastAsia="Arial" w:hAnsi="Arial" w:cs="Arial"/>
                <w:i/>
                <w:iCs/>
              </w:rPr>
              <w:t>hi</w:t>
            </w:r>
            <w:r w:rsidR="007E3CCD">
              <w:rPr>
                <w:rFonts w:ascii="Arial" w:eastAsia="Arial" w:hAnsi="Arial" w:cs="Arial"/>
                <w:i/>
                <w:iCs/>
              </w:rPr>
              <w:t>n</w:t>
            </w:r>
            <w:r w:rsidRPr="00167408">
              <w:rPr>
                <w:rFonts w:ascii="Arial" w:eastAsia="Arial" w:hAnsi="Arial" w:cs="Arial"/>
                <w:i/>
                <w:iCs/>
              </w:rPr>
              <w:t xml:space="preserve"> alle Spermienzellen im Körper </w:t>
            </w:r>
            <w:r w:rsidR="007E3CCD">
              <w:rPr>
                <w:rFonts w:ascii="Arial" w:eastAsia="Arial" w:hAnsi="Arial" w:cs="Arial"/>
                <w:i/>
                <w:iCs/>
              </w:rPr>
              <w:t xml:space="preserve">der Frau </w:t>
            </w:r>
            <w:r w:rsidRPr="00167408">
              <w:rPr>
                <w:rFonts w:ascii="Arial" w:eastAsia="Arial" w:hAnsi="Arial" w:cs="Arial"/>
                <w:i/>
                <w:iCs/>
              </w:rPr>
              <w:t xml:space="preserve">abgestorben </w:t>
            </w:r>
            <w:r w:rsidR="009E531E">
              <w:rPr>
                <w:rFonts w:ascii="Arial" w:eastAsia="Arial" w:hAnsi="Arial" w:cs="Arial"/>
                <w:i/>
                <w:iCs/>
              </w:rPr>
              <w:t xml:space="preserve">sind </w:t>
            </w:r>
            <w:r w:rsidRPr="00167408">
              <w:rPr>
                <w:rFonts w:ascii="Arial" w:eastAsia="Arial" w:hAnsi="Arial" w:cs="Arial"/>
                <w:i/>
                <w:iCs/>
              </w:rPr>
              <w:t>und keine Befruchtung mehr erfolgen</w:t>
            </w:r>
            <w:r w:rsidR="009E531E">
              <w:rPr>
                <w:rFonts w:ascii="Arial" w:eastAsia="Arial" w:hAnsi="Arial" w:cs="Arial"/>
                <w:i/>
                <w:iCs/>
              </w:rPr>
              <w:t xml:space="preserve"> kann</w:t>
            </w:r>
            <w:r w:rsidRPr="00167408">
              <w:rPr>
                <w:rFonts w:ascii="Arial" w:eastAsia="Arial" w:hAnsi="Arial" w:cs="Arial"/>
                <w:i/>
                <w:iCs/>
              </w:rPr>
              <w:t xml:space="preserve">. </w:t>
            </w:r>
            <w:r w:rsidR="00134BA6">
              <w:rPr>
                <w:rFonts w:ascii="Arial" w:eastAsia="Arial" w:hAnsi="Arial" w:cs="Arial"/>
                <w:i/>
                <w:iCs/>
              </w:rPr>
              <w:t xml:space="preserve">Ist der Eisprung </w:t>
            </w:r>
            <w:r w:rsidR="00134BA6">
              <w:rPr>
                <w:rFonts w:ascii="Arial" w:eastAsia="Arial" w:hAnsi="Arial" w:cs="Arial"/>
                <w:i/>
                <w:iCs/>
              </w:rPr>
              <w:lastRenderedPageBreak/>
              <w:t xml:space="preserve">jedoch bereits erfolgt, </w:t>
            </w:r>
            <w:r w:rsidR="007E3CCD">
              <w:rPr>
                <w:rFonts w:ascii="Arial" w:eastAsia="Arial" w:hAnsi="Arial" w:cs="Arial"/>
                <w:i/>
                <w:iCs/>
              </w:rPr>
              <w:t xml:space="preserve">kann die </w:t>
            </w:r>
            <w:r w:rsidR="008539FD">
              <w:rPr>
                <w:rFonts w:ascii="Arial" w:eastAsia="Arial" w:hAnsi="Arial" w:cs="Arial"/>
                <w:i/>
                <w:iCs/>
              </w:rPr>
              <w:t>„</w:t>
            </w:r>
            <w:r w:rsidR="007E3CCD">
              <w:rPr>
                <w:rFonts w:ascii="Arial" w:eastAsia="Arial" w:hAnsi="Arial" w:cs="Arial"/>
                <w:i/>
                <w:iCs/>
              </w:rPr>
              <w:t>Pille danach</w:t>
            </w:r>
            <w:r w:rsidR="008539FD">
              <w:rPr>
                <w:rFonts w:ascii="Arial" w:eastAsia="Arial" w:hAnsi="Arial" w:cs="Arial"/>
                <w:i/>
                <w:iCs/>
              </w:rPr>
              <w:t>“</w:t>
            </w:r>
            <w:r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7E3CCD">
              <w:rPr>
                <w:rFonts w:ascii="Arial" w:eastAsia="Arial" w:hAnsi="Arial" w:cs="Arial"/>
                <w:i/>
                <w:iCs/>
              </w:rPr>
              <w:t xml:space="preserve">eine Schwangerschaft nur noch über eine eventuelle Nidationshemmung </w:t>
            </w:r>
            <w:r>
              <w:rPr>
                <w:rFonts w:ascii="Arial" w:eastAsia="Arial" w:hAnsi="Arial" w:cs="Arial"/>
                <w:i/>
                <w:iCs/>
              </w:rPr>
              <w:t xml:space="preserve">verhindern. </w:t>
            </w:r>
          </w:p>
        </w:tc>
      </w:tr>
      <w:tr w:rsidR="009617EE" w:rsidRPr="00F97890" w:rsidTr="005D20DD">
        <w:trPr>
          <w:trHeight w:val="3753"/>
        </w:trPr>
        <w:tc>
          <w:tcPr>
            <w:tcW w:w="1158" w:type="pct"/>
            <w:shd w:val="clear" w:color="auto" w:fill="auto"/>
          </w:tcPr>
          <w:p w:rsidR="00F26ABD" w:rsidRPr="006621F0" w:rsidRDefault="009617EE" w:rsidP="00931F6E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i/>
              </w:rPr>
            </w:pPr>
            <w:r w:rsidRPr="006621F0">
              <w:rPr>
                <w:rFonts w:ascii="Arial" w:hAnsi="Arial" w:cs="Arial"/>
                <w:b/>
                <w:i/>
              </w:rPr>
              <w:lastRenderedPageBreak/>
              <w:t>Wie entwickelt sich ein ungeborenes Kind</w:t>
            </w:r>
            <w:r w:rsidR="00F26ABD" w:rsidRPr="006621F0">
              <w:rPr>
                <w:rFonts w:ascii="Arial" w:hAnsi="Arial" w:cs="Arial"/>
                <w:b/>
                <w:i/>
              </w:rPr>
              <w:t>?</w:t>
            </w:r>
          </w:p>
          <w:p w:rsidR="00F26ABD" w:rsidRDefault="00F26ABD" w:rsidP="00931F6E">
            <w:pPr>
              <w:pStyle w:val="Listenabsatz"/>
              <w:numPr>
                <w:ilvl w:val="0"/>
                <w:numId w:val="31"/>
              </w:numPr>
              <w:spacing w:beforeLines="60" w:before="144" w:afterLines="60" w:after="144" w:line="240" w:lineRule="auto"/>
              <w:jc w:val="left"/>
              <w:rPr>
                <w:rFonts w:cs="Arial"/>
                <w:iCs/>
              </w:rPr>
            </w:pPr>
            <w:r w:rsidRPr="00DA006F">
              <w:rPr>
                <w:rFonts w:cs="Arial"/>
                <w:iCs/>
              </w:rPr>
              <w:t>Embryonalentwicklung des Menschen</w:t>
            </w:r>
          </w:p>
          <w:p w:rsidR="006621F0" w:rsidRPr="00DA006F" w:rsidRDefault="006621F0" w:rsidP="00931F6E">
            <w:pPr>
              <w:pStyle w:val="Listenabsatz"/>
              <w:numPr>
                <w:ilvl w:val="0"/>
                <w:numId w:val="0"/>
              </w:numPr>
              <w:spacing w:beforeLines="60" w:before="144" w:afterLines="60" w:after="144" w:line="240" w:lineRule="auto"/>
              <w:ind w:left="360"/>
              <w:jc w:val="left"/>
              <w:rPr>
                <w:rFonts w:cs="Arial"/>
                <w:iCs/>
              </w:rPr>
            </w:pPr>
          </w:p>
          <w:p w:rsidR="009617EE" w:rsidRPr="006621F0" w:rsidRDefault="00F26ABD" w:rsidP="00931F6E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i/>
              </w:rPr>
            </w:pPr>
            <w:r w:rsidRPr="006621F0">
              <w:rPr>
                <w:rFonts w:ascii="Arial" w:hAnsi="Arial" w:cs="Arial"/>
                <w:b/>
                <w:i/>
              </w:rPr>
              <w:t>W</w:t>
            </w:r>
            <w:r w:rsidR="004F7444" w:rsidRPr="006621F0">
              <w:rPr>
                <w:rFonts w:ascii="Arial" w:hAnsi="Arial" w:cs="Arial"/>
                <w:b/>
                <w:i/>
              </w:rPr>
              <w:t>elche Konflikte können sich bei einem Schwangerschaftsabbruch ergeben?</w:t>
            </w:r>
          </w:p>
          <w:p w:rsidR="009617EE" w:rsidRDefault="009617EE" w:rsidP="00931F6E">
            <w:pPr>
              <w:spacing w:beforeLines="60" w:before="144" w:afterLines="60" w:after="144" w:line="240" w:lineRule="auto"/>
              <w:rPr>
                <w:rStyle w:val="SchwerpunktHngendZchn"/>
                <w:rFonts w:cs="Arial"/>
                <w:sz w:val="22"/>
              </w:rPr>
            </w:pPr>
            <w:r w:rsidRPr="00B4490B">
              <w:rPr>
                <w:rStyle w:val="SchwerpunktHngendZchn"/>
                <w:rFonts w:cs="Arial"/>
                <w:sz w:val="22"/>
              </w:rPr>
              <w:t>Schwangerschaftsabbruch</w:t>
            </w:r>
          </w:p>
          <w:p w:rsidR="00056B4E" w:rsidRDefault="00056B4E" w:rsidP="00931F6E">
            <w:pPr>
              <w:spacing w:beforeLines="60" w:before="144" w:afterLines="60" w:after="144" w:line="240" w:lineRule="auto"/>
              <w:rPr>
                <w:rStyle w:val="SchwerpunktHngendZchn"/>
                <w:rFonts w:cs="Arial"/>
                <w:sz w:val="22"/>
              </w:rPr>
            </w:pPr>
          </w:p>
          <w:p w:rsidR="009617EE" w:rsidRPr="003B3247" w:rsidRDefault="006621F0" w:rsidP="00931F6E">
            <w:pPr>
              <w:spacing w:beforeLines="60" w:before="144" w:afterLines="60" w:after="144" w:line="240" w:lineRule="auto"/>
              <w:jc w:val="right"/>
              <w:rPr>
                <w:rStyle w:val="SchwerpunktHngendZchn"/>
                <w:rFonts w:cs="Arial"/>
                <w:sz w:val="20"/>
                <w:szCs w:val="20"/>
              </w:rPr>
            </w:pPr>
            <w:r>
              <w:rPr>
                <w:rStyle w:val="SchwerpunktHngendZchn"/>
                <w:sz w:val="22"/>
                <w:szCs w:val="20"/>
              </w:rPr>
              <w:t>ca. 2 Us</w:t>
            </w:r>
            <w:r w:rsidR="009617EE" w:rsidRPr="003B3247">
              <w:rPr>
                <w:rStyle w:val="SchwerpunktHngendZchn"/>
                <w:sz w:val="22"/>
                <w:szCs w:val="20"/>
              </w:rPr>
              <w:t>td.</w:t>
            </w:r>
          </w:p>
          <w:p w:rsidR="009617EE" w:rsidRPr="00DA006F" w:rsidRDefault="009617EE" w:rsidP="00931F6E">
            <w:pPr>
              <w:spacing w:beforeLines="60" w:before="144" w:afterLines="60" w:after="144" w:line="240" w:lineRule="auto"/>
              <w:rPr>
                <w:rFonts w:cs="Arial"/>
                <w:iCs/>
              </w:rPr>
            </w:pPr>
          </w:p>
        </w:tc>
        <w:tc>
          <w:tcPr>
            <w:tcW w:w="1663" w:type="pct"/>
            <w:shd w:val="clear" w:color="auto" w:fill="auto"/>
          </w:tcPr>
          <w:p w:rsidR="009617EE" w:rsidRDefault="009617EE" w:rsidP="006621F0">
            <w:pPr>
              <w:spacing w:before="60" w:after="120" w:line="240" w:lineRule="auto"/>
              <w:rPr>
                <w:rFonts w:ascii="Arial" w:hAnsi="Arial" w:cs="Arial"/>
              </w:rPr>
            </w:pPr>
            <w:r w:rsidRPr="006621F0">
              <w:rPr>
                <w:rFonts w:ascii="Arial" w:hAnsi="Arial" w:cs="Arial"/>
              </w:rPr>
              <w:t>die wesentlichen Stadien der Entwicklung von Merkmalen und Fähigkeiten eines Ung</w:t>
            </w:r>
            <w:r w:rsidR="006621F0">
              <w:rPr>
                <w:rFonts w:ascii="Arial" w:hAnsi="Arial" w:cs="Arial"/>
              </w:rPr>
              <w:t>eborenen beschreiben (UF1, UF3).</w:t>
            </w:r>
          </w:p>
          <w:p w:rsidR="006621F0" w:rsidRPr="006621F0" w:rsidRDefault="006621F0" w:rsidP="006621F0">
            <w:pPr>
              <w:spacing w:before="60" w:after="120" w:line="240" w:lineRule="auto"/>
              <w:rPr>
                <w:rFonts w:ascii="Arial" w:hAnsi="Arial" w:cs="Arial"/>
              </w:rPr>
            </w:pPr>
          </w:p>
          <w:p w:rsidR="009617EE" w:rsidRDefault="009617EE" w:rsidP="006621F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621F0">
              <w:rPr>
                <w:rFonts w:ascii="Arial" w:hAnsi="Arial" w:cs="Arial"/>
              </w:rPr>
              <w:t>kontroverse Positionen zum Schwangerschaftsabbruch unter Berücksichtigung ethischer Maßstäbe und gesetzlicher Regelungen gegeneinander abwägen (B1, B2).</w:t>
            </w:r>
          </w:p>
          <w:p w:rsidR="006621F0" w:rsidRPr="006621F0" w:rsidRDefault="006621F0" w:rsidP="006621F0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9617EE" w:rsidRPr="006621F0" w:rsidRDefault="009617EE" w:rsidP="006621F0">
            <w:pPr>
              <w:spacing w:before="60" w:after="120" w:line="240" w:lineRule="auto"/>
              <w:rPr>
                <w:rFonts w:cs="Arial"/>
              </w:rPr>
            </w:pPr>
            <w:r w:rsidRPr="006621F0">
              <w:rPr>
                <w:rFonts w:ascii="Arial" w:hAnsi="Arial" w:cs="Arial"/>
              </w:rPr>
              <w:t>die Übernahme von Verantwortung für sich selbst und andere im Hinblick auf sexuelles Verhalten an Fallbeispielen diskutieren (</w:t>
            </w:r>
            <w:r w:rsidR="006621F0">
              <w:rPr>
                <w:rFonts w:ascii="Arial" w:hAnsi="Arial" w:cs="Arial"/>
              </w:rPr>
              <w:t>B4, K4).</w:t>
            </w:r>
          </w:p>
        </w:tc>
        <w:tc>
          <w:tcPr>
            <w:tcW w:w="2178" w:type="pct"/>
            <w:shd w:val="clear" w:color="auto" w:fill="auto"/>
          </w:tcPr>
          <w:p w:rsidR="00400EFA" w:rsidRDefault="00FC7220" w:rsidP="006621F0">
            <w:pPr>
              <w:spacing w:before="60"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Erarbeitung der Entwicklung eines Ungeborenen </w:t>
            </w:r>
            <w:r w:rsidR="00400EFA">
              <w:rPr>
                <w:rFonts w:ascii="Arial" w:hAnsi="Arial" w:cs="Arial"/>
                <w:bCs/>
              </w:rPr>
              <w:t>z.B. als vorbereitende Hausaufgabe, Rückgriff auf Vorwissen aus der Progressionsstufe 1</w:t>
            </w:r>
          </w:p>
          <w:p w:rsidR="00FC7220" w:rsidRDefault="00FC7220" w:rsidP="00217C8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76707E" w:rsidRDefault="000F6CEB" w:rsidP="00217C8C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Thematisierung eines Schwangerschaftsabbruchs</w:t>
            </w:r>
            <w:r w:rsidR="0076707E">
              <w:rPr>
                <w:rFonts w:ascii="Arial" w:hAnsi="Arial" w:cs="Arial"/>
                <w:bCs/>
              </w:rPr>
              <w:t xml:space="preserve"> mithilfe eines Fallbeispiels [4]</w:t>
            </w:r>
          </w:p>
          <w:p w:rsidR="002316F2" w:rsidRDefault="000F6CEB" w:rsidP="00217C8C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Hinweis auf gesetzliche Regelungen [</w:t>
            </w:r>
            <w:r w:rsidR="0076707E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]</w:t>
            </w:r>
            <w:r w:rsidR="002316F2">
              <w:rPr>
                <w:rFonts w:ascii="Arial" w:hAnsi="Arial" w:cs="Arial"/>
                <w:bCs/>
              </w:rPr>
              <w:t xml:space="preserve"> </w:t>
            </w:r>
          </w:p>
          <w:p w:rsidR="00B95ED9" w:rsidRDefault="002316F2" w:rsidP="00217C8C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Die Zusammenarbeit mit den Fächern Religion und Praktische Philosophie ist</w:t>
            </w:r>
            <w:r w:rsidR="0076707E">
              <w:rPr>
                <w:rFonts w:ascii="Arial" w:hAnsi="Arial" w:cs="Arial"/>
                <w:bCs/>
              </w:rPr>
              <w:t xml:space="preserve"> hier erforderlich.</w:t>
            </w:r>
          </w:p>
          <w:p w:rsidR="006D1F28" w:rsidRDefault="006D1F28" w:rsidP="00217C8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0F6CEB" w:rsidRDefault="00062B67" w:rsidP="00217C8C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Die Schülerinnen und Schüler</w:t>
            </w:r>
            <w:r w:rsidR="00B95ED9">
              <w:rPr>
                <w:rFonts w:ascii="Arial" w:hAnsi="Arial" w:cs="Arial"/>
                <w:bCs/>
              </w:rPr>
              <w:t xml:space="preserve"> kommentieren v</w:t>
            </w:r>
            <w:r w:rsidR="000F6CEB">
              <w:rPr>
                <w:rFonts w:ascii="Arial" w:hAnsi="Arial" w:cs="Arial"/>
                <w:bCs/>
              </w:rPr>
              <w:t>erschiedene Reaktionen und Bewertungen dieser Entscheidung (z.B. ausgewählte Leserkommentare auf das Fallbeispiel [</w:t>
            </w:r>
            <w:r w:rsidR="006E3FA1">
              <w:rPr>
                <w:rFonts w:ascii="Arial" w:hAnsi="Arial" w:cs="Arial"/>
                <w:bCs/>
              </w:rPr>
              <w:t>4</w:t>
            </w:r>
            <w:r w:rsidR="000F6CEB">
              <w:rPr>
                <w:rFonts w:ascii="Arial" w:hAnsi="Arial" w:cs="Arial"/>
                <w:bCs/>
              </w:rPr>
              <w:t>]) in einer Art Museumsgang an Stationen z.B. in einem „Stummen Gespräch“</w:t>
            </w:r>
            <w:r w:rsidR="00B95ED9">
              <w:rPr>
                <w:rFonts w:ascii="Arial" w:hAnsi="Arial" w:cs="Arial"/>
                <w:bCs/>
              </w:rPr>
              <w:t>.</w:t>
            </w:r>
          </w:p>
          <w:p w:rsidR="00B95ED9" w:rsidRDefault="00B95ED9" w:rsidP="00217C8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B95ED9" w:rsidRPr="00B4490B" w:rsidRDefault="00B95ED9" w:rsidP="006621F0">
            <w:pPr>
              <w:spacing w:after="6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 Unterr</w:t>
            </w:r>
            <w:r w:rsidR="00281B25">
              <w:rPr>
                <w:rFonts w:ascii="Arial" w:hAnsi="Arial" w:cs="Arial"/>
                <w:bCs/>
              </w:rPr>
              <w:t>ichtsgespräch: Gemeinsame Reflex</w:t>
            </w:r>
            <w:r>
              <w:rPr>
                <w:rFonts w:ascii="Arial" w:hAnsi="Arial" w:cs="Arial"/>
                <w:bCs/>
              </w:rPr>
              <w:t xml:space="preserve">ion </w:t>
            </w:r>
            <w:r w:rsidR="005265E5">
              <w:rPr>
                <w:rFonts w:ascii="Arial" w:hAnsi="Arial" w:cs="Arial"/>
                <w:bCs/>
              </w:rPr>
              <w:t>der</w:t>
            </w:r>
            <w:r>
              <w:rPr>
                <w:rFonts w:ascii="Arial" w:hAnsi="Arial" w:cs="Arial"/>
                <w:bCs/>
              </w:rPr>
              <w:t xml:space="preserve"> hinter einem Kommentar stehenden ethischen Maßstäbe</w:t>
            </w:r>
          </w:p>
        </w:tc>
      </w:tr>
    </w:tbl>
    <w:p w:rsidR="0075229B" w:rsidRPr="0075229B" w:rsidRDefault="00A43DDD" w:rsidP="0075229B">
      <w:pPr>
        <w:rPr>
          <w:rFonts w:ascii="Arial" w:hAnsi="Arial" w:cs="Arial"/>
          <w:b/>
        </w:rPr>
      </w:pPr>
      <w:r w:rsidRPr="0075229B">
        <w:rPr>
          <w:rFonts w:ascii="Arial" w:hAnsi="Arial" w:cs="Arial"/>
          <w:b/>
        </w:rPr>
        <w:br w:type="page"/>
      </w:r>
    </w:p>
    <w:p w:rsidR="0075229B" w:rsidRPr="0075229B" w:rsidRDefault="0075229B" w:rsidP="0075229B">
      <w:pPr>
        <w:rPr>
          <w:rFonts w:ascii="Arial" w:hAnsi="Arial" w:cs="Arial"/>
          <w:b/>
        </w:rPr>
      </w:pPr>
      <w:r w:rsidRPr="0075229B">
        <w:rPr>
          <w:rFonts w:ascii="Arial" w:hAnsi="Arial" w:cs="Arial"/>
          <w:b/>
        </w:rPr>
        <w:lastRenderedPageBreak/>
        <w:t>Weiterführende Materialien: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0"/>
        <w:gridCol w:w="6643"/>
        <w:gridCol w:w="7230"/>
      </w:tblGrid>
      <w:tr w:rsidR="0075229B" w:rsidRPr="00B56F09" w:rsidTr="00931F6E">
        <w:trPr>
          <w:trHeight w:val="254"/>
        </w:trPr>
        <w:tc>
          <w:tcPr>
            <w:tcW w:w="870" w:type="dxa"/>
            <w:shd w:val="clear" w:color="auto" w:fill="BFBFBF" w:themeFill="background1" w:themeFillShade="BF"/>
          </w:tcPr>
          <w:p w:rsidR="0075229B" w:rsidRPr="00B56F09" w:rsidRDefault="0075229B" w:rsidP="00975C73">
            <w:pPr>
              <w:spacing w:before="60" w:after="60" w:line="240" w:lineRule="auto"/>
              <w:ind w:left="170"/>
              <w:rPr>
                <w:rFonts w:ascii="Arial" w:hAnsi="Arial" w:cs="Arial"/>
                <w:b/>
              </w:rPr>
            </w:pPr>
            <w:r w:rsidRPr="00B56F09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6643" w:type="dxa"/>
            <w:shd w:val="clear" w:color="auto" w:fill="BFBFBF" w:themeFill="background1" w:themeFillShade="BF"/>
          </w:tcPr>
          <w:p w:rsidR="0075229B" w:rsidRPr="00B56F09" w:rsidRDefault="0075229B" w:rsidP="00975C7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B56F09">
              <w:rPr>
                <w:rFonts w:ascii="Arial" w:hAnsi="Arial" w:cs="Arial"/>
                <w:b/>
              </w:rPr>
              <w:t>URL / Quellenangabe</w:t>
            </w:r>
          </w:p>
        </w:tc>
        <w:tc>
          <w:tcPr>
            <w:tcW w:w="7230" w:type="dxa"/>
            <w:shd w:val="clear" w:color="auto" w:fill="BFBFBF" w:themeFill="background1" w:themeFillShade="BF"/>
          </w:tcPr>
          <w:p w:rsidR="0075229B" w:rsidRPr="00B56F09" w:rsidRDefault="0075229B" w:rsidP="00975C73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B56F09">
              <w:rPr>
                <w:rFonts w:ascii="Arial" w:hAnsi="Arial" w:cs="Arial"/>
                <w:b/>
              </w:rPr>
              <w:t>Kurzbeschreibung des Inhalts / der Quelle</w:t>
            </w:r>
          </w:p>
        </w:tc>
      </w:tr>
      <w:tr w:rsidR="006E3FA1" w:rsidRPr="00B56F09" w:rsidTr="00931F6E">
        <w:trPr>
          <w:trHeight w:val="254"/>
        </w:trPr>
        <w:tc>
          <w:tcPr>
            <w:tcW w:w="870" w:type="dxa"/>
            <w:vAlign w:val="center"/>
          </w:tcPr>
          <w:p w:rsidR="006E3FA1" w:rsidRPr="00B56F09" w:rsidRDefault="006E3FA1" w:rsidP="006E3FA1">
            <w:pPr>
              <w:spacing w:before="60" w:after="60" w:line="240" w:lineRule="auto"/>
              <w:ind w:left="176"/>
              <w:rPr>
                <w:rFonts w:ascii="Arial" w:hAnsi="Arial" w:cs="Arial"/>
              </w:rPr>
            </w:pPr>
            <w:r w:rsidRPr="00B56F09">
              <w:rPr>
                <w:rFonts w:ascii="Arial" w:hAnsi="Arial" w:cs="Arial"/>
              </w:rPr>
              <w:t>1</w:t>
            </w:r>
          </w:p>
        </w:tc>
        <w:tc>
          <w:tcPr>
            <w:tcW w:w="6643" w:type="dxa"/>
            <w:vAlign w:val="center"/>
          </w:tcPr>
          <w:p w:rsidR="006E3FA1" w:rsidRPr="00B56F09" w:rsidRDefault="009B76D6" w:rsidP="006E3FA1">
            <w:pPr>
              <w:spacing w:before="60" w:after="60" w:line="240" w:lineRule="auto"/>
              <w:rPr>
                <w:rFonts w:ascii="Arial" w:hAnsi="Arial" w:cs="Arial"/>
              </w:rPr>
            </w:pPr>
            <w:hyperlink r:id="rId8" w:history="1">
              <w:r w:rsidR="005440FB" w:rsidRPr="005440FB">
                <w:rPr>
                  <w:rStyle w:val="Hyperlink"/>
                  <w:rFonts w:ascii="Arial" w:hAnsi="Arial" w:cs="Arial"/>
                </w:rPr>
                <w:t>https://www.schul</w:t>
              </w:r>
              <w:r w:rsidR="005440FB" w:rsidRPr="005440FB">
                <w:rPr>
                  <w:rStyle w:val="Hyperlink"/>
                  <w:rFonts w:ascii="Arial" w:hAnsi="Arial" w:cs="Arial"/>
                </w:rPr>
                <w:t>e</w:t>
              </w:r>
              <w:r w:rsidR="005440FB" w:rsidRPr="005440FB">
                <w:rPr>
                  <w:rStyle w:val="Hyperlink"/>
                  <w:rFonts w:ascii="Arial" w:hAnsi="Arial" w:cs="Arial"/>
                </w:rPr>
                <w:t>ntwicklung.nrw.de/materialdatenbank/material/view/5846</w:t>
              </w:r>
            </w:hyperlink>
          </w:p>
        </w:tc>
        <w:tc>
          <w:tcPr>
            <w:tcW w:w="7230" w:type="dxa"/>
            <w:vAlign w:val="center"/>
          </w:tcPr>
          <w:p w:rsidR="006E3FA1" w:rsidRPr="00B56F09" w:rsidRDefault="006E3FA1" w:rsidP="006E3FA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Lernau</w:t>
            </w:r>
            <w:r w:rsidR="005440FB">
              <w:rPr>
                <w:rFonts w:ascii="Arial" w:hAnsi="Arial" w:cs="Arial"/>
              </w:rPr>
              <w:t>fgabe „</w:t>
            </w:r>
            <w:r w:rsidR="00C30BF6">
              <w:rPr>
                <w:rFonts w:ascii="Arial" w:hAnsi="Arial" w:cs="Arial"/>
              </w:rPr>
              <w:t>Schwangerschaft“ (Projekt SINUS NRW)</w:t>
            </w:r>
          </w:p>
        </w:tc>
      </w:tr>
      <w:tr w:rsidR="0076707E" w:rsidRPr="00B56F09" w:rsidTr="00931F6E">
        <w:trPr>
          <w:trHeight w:val="254"/>
        </w:trPr>
        <w:tc>
          <w:tcPr>
            <w:tcW w:w="870" w:type="dxa"/>
            <w:vAlign w:val="center"/>
          </w:tcPr>
          <w:p w:rsidR="0076707E" w:rsidRPr="00B56F09" w:rsidRDefault="0076707E" w:rsidP="0076707E">
            <w:pPr>
              <w:spacing w:before="60" w:after="60" w:line="240" w:lineRule="auto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43" w:type="dxa"/>
            <w:vAlign w:val="center"/>
          </w:tcPr>
          <w:p w:rsidR="0076707E" w:rsidRPr="00B56F09" w:rsidRDefault="009B76D6" w:rsidP="0076707E">
            <w:pPr>
              <w:spacing w:before="60" w:after="60" w:line="240" w:lineRule="auto"/>
              <w:rPr>
                <w:rFonts w:ascii="Arial" w:hAnsi="Arial" w:cs="Arial"/>
              </w:rPr>
            </w:pPr>
            <w:hyperlink r:id="rId9" w:history="1">
              <w:r w:rsidR="005440FB" w:rsidRPr="005440FB">
                <w:rPr>
                  <w:rStyle w:val="Hyperlink"/>
                  <w:rFonts w:ascii="Arial" w:hAnsi="Arial" w:cs="Arial"/>
                </w:rPr>
                <w:t>https://www.schulentwicklung.nrw.de/materialdatenbank/material/view/5846</w:t>
              </w:r>
            </w:hyperlink>
          </w:p>
        </w:tc>
        <w:tc>
          <w:tcPr>
            <w:tcW w:w="7230" w:type="dxa"/>
            <w:vAlign w:val="center"/>
          </w:tcPr>
          <w:p w:rsidR="0076707E" w:rsidRPr="00B56F09" w:rsidRDefault="0076707E" w:rsidP="0076707E">
            <w:pPr>
              <w:spacing w:before="60" w:after="6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Lernaufgabe „</w:t>
            </w:r>
            <w:r w:rsidR="005440FB">
              <w:rPr>
                <w:rFonts w:ascii="Arial" w:hAnsi="Arial" w:cs="Arial"/>
              </w:rPr>
              <w:t>Der weibliche</w:t>
            </w:r>
            <w:r>
              <w:rPr>
                <w:rFonts w:ascii="Arial" w:hAnsi="Arial" w:cs="Arial"/>
              </w:rPr>
              <w:t xml:space="preserve"> Zyklus“</w:t>
            </w:r>
            <w:r w:rsidR="00C30BF6">
              <w:rPr>
                <w:rFonts w:ascii="Arial" w:hAnsi="Arial" w:cs="Arial"/>
              </w:rPr>
              <w:t xml:space="preserve"> (Projekt SINUS NRW)</w:t>
            </w:r>
          </w:p>
        </w:tc>
      </w:tr>
      <w:tr w:rsidR="0076707E" w:rsidRPr="00B56F09" w:rsidTr="00931F6E">
        <w:trPr>
          <w:trHeight w:val="254"/>
        </w:trPr>
        <w:tc>
          <w:tcPr>
            <w:tcW w:w="870" w:type="dxa"/>
            <w:vAlign w:val="center"/>
          </w:tcPr>
          <w:p w:rsidR="0076707E" w:rsidRPr="00B56F09" w:rsidRDefault="0076707E" w:rsidP="0076707E">
            <w:pPr>
              <w:spacing w:before="60" w:after="60" w:line="240" w:lineRule="auto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643" w:type="dxa"/>
            <w:vAlign w:val="center"/>
          </w:tcPr>
          <w:p w:rsidR="0076707E" w:rsidRPr="00B56F09" w:rsidRDefault="009B76D6" w:rsidP="0076707E">
            <w:pPr>
              <w:spacing w:before="60" w:after="60" w:line="240" w:lineRule="auto"/>
              <w:rPr>
                <w:rFonts w:ascii="Arial" w:hAnsi="Arial" w:cs="Arial"/>
              </w:rPr>
            </w:pPr>
            <w:hyperlink r:id="rId10" w:history="1">
              <w:r w:rsidR="0076707E" w:rsidRPr="00D00BAF">
                <w:rPr>
                  <w:rStyle w:val="Hyperlink"/>
                  <w:rFonts w:ascii="Arial" w:hAnsi="Arial" w:cs="Arial"/>
                </w:rPr>
                <w:t>https://www.apotheken-umschau.de/Verhuetung/Was-ist-der-Pearl-Index-555571.html</w:t>
              </w:r>
            </w:hyperlink>
          </w:p>
        </w:tc>
        <w:tc>
          <w:tcPr>
            <w:tcW w:w="7230" w:type="dxa"/>
            <w:vAlign w:val="center"/>
          </w:tcPr>
          <w:p w:rsidR="0076707E" w:rsidRPr="00B56F09" w:rsidRDefault="0076707E" w:rsidP="0076707E">
            <w:pPr>
              <w:spacing w:before="60" w:after="60" w:line="240" w:lineRule="auto"/>
              <w:rPr>
                <w:rFonts w:ascii="Arial" w:hAnsi="Arial" w:cs="Arial"/>
                <w:highlight w:val="yellow"/>
              </w:rPr>
            </w:pPr>
            <w:proofErr w:type="spellStart"/>
            <w:r w:rsidRPr="00435DCB">
              <w:rPr>
                <w:rFonts w:ascii="Arial" w:hAnsi="Arial" w:cs="Arial"/>
              </w:rPr>
              <w:t>Einminütiges</w:t>
            </w:r>
            <w:proofErr w:type="spellEnd"/>
            <w:r w:rsidRPr="00435DCB">
              <w:rPr>
                <w:rFonts w:ascii="Arial" w:hAnsi="Arial" w:cs="Arial"/>
              </w:rPr>
              <w:t xml:space="preserve"> Video zur Erläuterung des Pea</w:t>
            </w:r>
            <w:r>
              <w:rPr>
                <w:rFonts w:ascii="Arial" w:hAnsi="Arial" w:cs="Arial"/>
              </w:rPr>
              <w:t>rl-Index (ohne kritische Reflex</w:t>
            </w:r>
            <w:r w:rsidRPr="00435DCB">
              <w:rPr>
                <w:rFonts w:ascii="Arial" w:hAnsi="Arial" w:cs="Arial"/>
              </w:rPr>
              <w:t>ion)</w:t>
            </w:r>
          </w:p>
        </w:tc>
      </w:tr>
      <w:tr w:rsidR="0076707E" w:rsidRPr="008F16F7" w:rsidTr="00931F6E">
        <w:trPr>
          <w:trHeight w:val="254"/>
        </w:trPr>
        <w:tc>
          <w:tcPr>
            <w:tcW w:w="870" w:type="dxa"/>
            <w:vAlign w:val="center"/>
          </w:tcPr>
          <w:p w:rsidR="0076707E" w:rsidRPr="008F16F7" w:rsidRDefault="0076707E" w:rsidP="0076707E">
            <w:pPr>
              <w:spacing w:before="60" w:after="60" w:line="240" w:lineRule="auto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43" w:type="dxa"/>
            <w:vAlign w:val="center"/>
          </w:tcPr>
          <w:p w:rsidR="0076707E" w:rsidRPr="008F16F7" w:rsidRDefault="009B76D6" w:rsidP="0076707E">
            <w:pPr>
              <w:spacing w:before="60" w:after="60" w:line="240" w:lineRule="auto"/>
              <w:rPr>
                <w:rFonts w:ascii="Arial" w:hAnsi="Arial" w:cs="Arial"/>
              </w:rPr>
            </w:pPr>
            <w:hyperlink r:id="rId11" w:history="1">
              <w:r w:rsidR="0076707E" w:rsidRPr="006E3FA1">
                <w:rPr>
                  <w:rStyle w:val="Hyperlink"/>
                  <w:rFonts w:ascii="Arial" w:hAnsi="Arial" w:cs="Arial"/>
                </w:rPr>
                <w:t>https://www.zeit.de/campus/2018-04/schwangerschaftsabbruch-studium-entscheidung-ueberforderung/komplettansicht?print</w:t>
              </w:r>
            </w:hyperlink>
          </w:p>
        </w:tc>
        <w:tc>
          <w:tcPr>
            <w:tcW w:w="7230" w:type="dxa"/>
            <w:vAlign w:val="center"/>
          </w:tcPr>
          <w:p w:rsidR="0076707E" w:rsidRDefault="0076707E" w:rsidP="0076707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Artikel auf Zeit Online vom 09.04.2018 lässt die beiden Studierenden</w:t>
            </w:r>
            <w:r w:rsidRPr="00A56345">
              <w:rPr>
                <w:rFonts w:ascii="Arial" w:hAnsi="Arial" w:cs="Arial"/>
              </w:rPr>
              <w:t xml:space="preserve"> Corinna und Jeremy</w:t>
            </w:r>
            <w:r>
              <w:rPr>
                <w:rFonts w:ascii="Arial" w:hAnsi="Arial" w:cs="Arial"/>
              </w:rPr>
              <w:t xml:space="preserve"> zu Wort kommen, die eine </w:t>
            </w:r>
            <w:r w:rsidRPr="00A56345">
              <w:rPr>
                <w:rFonts w:ascii="Arial" w:hAnsi="Arial" w:cs="Arial"/>
              </w:rPr>
              <w:t xml:space="preserve">nach einer gemeinsamen Nacht </w:t>
            </w:r>
            <w:r>
              <w:rPr>
                <w:rFonts w:ascii="Arial" w:hAnsi="Arial" w:cs="Arial"/>
              </w:rPr>
              <w:t xml:space="preserve">ungewollt entstandene Schwangerschaft beenden. Die Gewissensnöte während des Zeitdrucks zur Entscheidung und die Folgen für die beiden Jahre nach dem Abbruch werden deutlich. Der Artikel wurde über 800mal kommentiert. </w:t>
            </w:r>
            <w:r w:rsidR="00C30BF6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Die Kommentare selbst zeigen unterschiedliche Bewertungen ihrer Entscheidung zum Schwangerschaftsabbruch. </w:t>
            </w:r>
          </w:p>
          <w:p w:rsidR="0076707E" w:rsidRPr="008F16F7" w:rsidRDefault="0076707E" w:rsidP="0076707E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 Artikel kann man in gekürzter Form verwenden oder als Hausaufgabe online lesen lassen. Ebenfalls sollte man eine Auswahl aus gegensätzlichen Kommentaren treffen (geeignet sind z.B. Kommentare der folgenden User: grauwolf1980, Epikur II, Kulturchrist, Zahlen und Zeit, </w:t>
            </w:r>
            <w:proofErr w:type="spellStart"/>
            <w:r>
              <w:rPr>
                <w:rFonts w:ascii="Arial" w:hAnsi="Arial" w:cs="Arial"/>
              </w:rPr>
              <w:t>antinero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AdolfHeidegger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sylvia_borin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76707E" w:rsidRPr="00B56F09" w:rsidTr="00931F6E">
        <w:trPr>
          <w:trHeight w:val="254"/>
        </w:trPr>
        <w:tc>
          <w:tcPr>
            <w:tcW w:w="870" w:type="dxa"/>
            <w:vAlign w:val="center"/>
          </w:tcPr>
          <w:p w:rsidR="0076707E" w:rsidRDefault="0076707E" w:rsidP="0076707E">
            <w:pPr>
              <w:spacing w:before="60" w:after="60" w:line="240" w:lineRule="auto"/>
              <w:ind w:left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643" w:type="dxa"/>
            <w:vAlign w:val="center"/>
          </w:tcPr>
          <w:p w:rsidR="0076707E" w:rsidRPr="00B56F09" w:rsidRDefault="009B76D6" w:rsidP="0076707E">
            <w:pPr>
              <w:spacing w:before="60" w:after="60" w:line="240" w:lineRule="auto"/>
              <w:rPr>
                <w:rFonts w:ascii="Arial" w:hAnsi="Arial" w:cs="Arial"/>
              </w:rPr>
            </w:pPr>
            <w:hyperlink r:id="rId12" w:history="1">
              <w:r w:rsidR="0076707E" w:rsidRPr="00D00BAF">
                <w:rPr>
                  <w:rStyle w:val="Hyperlink"/>
                  <w:rFonts w:ascii="Arial" w:hAnsi="Arial" w:cs="Arial"/>
                </w:rPr>
                <w:t>https://www.familienplanung.de/beratung/schwangerschaftsabbruch/rechtslage-und-indikationen/</w:t>
              </w:r>
            </w:hyperlink>
          </w:p>
        </w:tc>
        <w:tc>
          <w:tcPr>
            <w:tcW w:w="7230" w:type="dxa"/>
            <w:vAlign w:val="center"/>
          </w:tcPr>
          <w:p w:rsidR="0076707E" w:rsidRPr="000553C9" w:rsidRDefault="0076707E" w:rsidP="0076707E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Seite der Bundeszentrale für gesundheitliche Aufklärung mit Informationen zum Schwangerschaftsabbruch</w:t>
            </w:r>
          </w:p>
        </w:tc>
      </w:tr>
    </w:tbl>
    <w:p w:rsidR="00EB6DCE" w:rsidRDefault="00EB6DCE">
      <w:pPr>
        <w:rPr>
          <w:rFonts w:ascii="Arial" w:hAnsi="Arial" w:cs="Arial"/>
          <w:b/>
        </w:rPr>
      </w:pPr>
    </w:p>
    <w:p w:rsidR="006E3FA1" w:rsidRPr="006E3FA1" w:rsidRDefault="008C7DF0">
      <w:pPr>
        <w:rPr>
          <w:rFonts w:ascii="Arial" w:hAnsi="Arial" w:cs="Arial"/>
        </w:rPr>
      </w:pPr>
      <w:r>
        <w:rPr>
          <w:rFonts w:ascii="Arial" w:hAnsi="Arial" w:cs="Arial"/>
        </w:rPr>
        <w:t>Letzter Zugriff: 29.09</w:t>
      </w:r>
      <w:r w:rsidR="006E3FA1" w:rsidRPr="006E3FA1">
        <w:rPr>
          <w:rFonts w:ascii="Arial" w:hAnsi="Arial" w:cs="Arial"/>
        </w:rPr>
        <w:t>.2020</w:t>
      </w:r>
    </w:p>
    <w:sectPr w:rsidR="006E3FA1" w:rsidRPr="006E3FA1" w:rsidSect="00367E9E">
      <w:footerReference w:type="default" r:id="rId13"/>
      <w:pgSz w:w="16838" w:h="11906" w:orient="landscape" w:code="9"/>
      <w:pgMar w:top="1417" w:right="1417" w:bottom="1134" w:left="141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825D5E" w16cid:durableId="21B385A8"/>
  <w16cid:commentId w16cid:paraId="1A32D044" w16cid:durableId="21B39C87"/>
  <w16cid:commentId w16cid:paraId="4C1CB279" w16cid:durableId="21B39882"/>
  <w16cid:commentId w16cid:paraId="20295B1B" w16cid:durableId="21B39C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D6" w:rsidRDefault="009B76D6" w:rsidP="001A020B">
      <w:pPr>
        <w:spacing w:after="0" w:line="240" w:lineRule="auto"/>
      </w:pPr>
      <w:r>
        <w:separator/>
      </w:r>
    </w:p>
  </w:endnote>
  <w:endnote w:type="continuationSeparator" w:id="0">
    <w:p w:rsidR="009B76D6" w:rsidRDefault="009B76D6" w:rsidP="001A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 'Arial Narrow'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8807411"/>
      <w:docPartObj>
        <w:docPartGallery w:val="Page Numbers (Bottom of Page)"/>
        <w:docPartUnique/>
      </w:docPartObj>
    </w:sdtPr>
    <w:sdtEndPr/>
    <w:sdtContent>
      <w:p w:rsidR="00975C73" w:rsidRDefault="00BF7682">
        <w:pPr>
          <w:pStyle w:val="Fuzeile"/>
          <w:jc w:val="center"/>
        </w:pPr>
        <w:r>
          <w:fldChar w:fldCharType="begin"/>
        </w:r>
        <w:r w:rsidR="00975C73">
          <w:instrText>PAGE   \* MERGEFORMAT</w:instrText>
        </w:r>
        <w:r>
          <w:fldChar w:fldCharType="separate"/>
        </w:r>
        <w:r w:rsidR="008C7DF0">
          <w:rPr>
            <w:noProof/>
          </w:rPr>
          <w:t>8</w:t>
        </w:r>
        <w:r>
          <w:fldChar w:fldCharType="end"/>
        </w:r>
      </w:p>
    </w:sdtContent>
  </w:sdt>
  <w:p w:rsidR="00975C73" w:rsidRDefault="00975C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D6" w:rsidRDefault="009B76D6" w:rsidP="001A020B">
      <w:pPr>
        <w:spacing w:after="0" w:line="240" w:lineRule="auto"/>
      </w:pPr>
      <w:r>
        <w:separator/>
      </w:r>
    </w:p>
  </w:footnote>
  <w:footnote w:type="continuationSeparator" w:id="0">
    <w:p w:rsidR="009B76D6" w:rsidRDefault="009B76D6" w:rsidP="001A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412"/>
    <w:multiLevelType w:val="hybridMultilevel"/>
    <w:tmpl w:val="C25E2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2352"/>
    <w:multiLevelType w:val="hybridMultilevel"/>
    <w:tmpl w:val="FAD2E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80A8B"/>
    <w:multiLevelType w:val="hybridMultilevel"/>
    <w:tmpl w:val="50A64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5691C"/>
    <w:multiLevelType w:val="hybridMultilevel"/>
    <w:tmpl w:val="58400456"/>
    <w:lvl w:ilvl="0" w:tplc="96106DA2">
      <w:start w:val="3"/>
      <w:numFmt w:val="bullet"/>
      <w:lvlText w:val="-"/>
      <w:lvlJc w:val="left"/>
      <w:pPr>
        <w:ind w:left="360" w:hanging="360"/>
      </w:pPr>
      <w:rPr>
        <w:rFonts w:ascii="Times New Roman" w:eastAsia="Droid Sans Fallback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9D3E5D"/>
    <w:multiLevelType w:val="hybridMultilevel"/>
    <w:tmpl w:val="DBEEE5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37A44"/>
    <w:multiLevelType w:val="hybridMultilevel"/>
    <w:tmpl w:val="AB2AF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C091D"/>
    <w:multiLevelType w:val="hybridMultilevel"/>
    <w:tmpl w:val="AC26D3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D70DB"/>
    <w:multiLevelType w:val="hybridMultilevel"/>
    <w:tmpl w:val="7D106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D5907"/>
    <w:multiLevelType w:val="hybridMultilevel"/>
    <w:tmpl w:val="5D74B9DE"/>
    <w:lvl w:ilvl="0" w:tplc="0407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 w15:restartNumberingAfterBreak="0">
    <w:nsid w:val="18E1342E"/>
    <w:multiLevelType w:val="multilevel"/>
    <w:tmpl w:val="58169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9E6D2A"/>
    <w:multiLevelType w:val="hybridMultilevel"/>
    <w:tmpl w:val="549677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733DCE"/>
    <w:multiLevelType w:val="hybridMultilevel"/>
    <w:tmpl w:val="7924E092"/>
    <w:lvl w:ilvl="0" w:tplc="0407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2" w15:restartNumberingAfterBreak="0">
    <w:nsid w:val="214E709B"/>
    <w:multiLevelType w:val="hybridMultilevel"/>
    <w:tmpl w:val="64266C1A"/>
    <w:lvl w:ilvl="0" w:tplc="96106DA2">
      <w:start w:val="3"/>
      <w:numFmt w:val="bullet"/>
      <w:lvlText w:val="-"/>
      <w:lvlJc w:val="left"/>
      <w:pPr>
        <w:ind w:left="360" w:hanging="360"/>
      </w:pPr>
      <w:rPr>
        <w:rFonts w:ascii="Times New Roman" w:eastAsia="Droid Sans Fallback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1B6378"/>
    <w:multiLevelType w:val="hybridMultilevel"/>
    <w:tmpl w:val="98547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1492A"/>
    <w:multiLevelType w:val="hybridMultilevel"/>
    <w:tmpl w:val="FFA4DAB8"/>
    <w:lvl w:ilvl="0" w:tplc="96106DA2">
      <w:start w:val="3"/>
      <w:numFmt w:val="bullet"/>
      <w:lvlText w:val="-"/>
      <w:lvlJc w:val="left"/>
      <w:pPr>
        <w:ind w:left="360" w:hanging="360"/>
      </w:pPr>
      <w:rPr>
        <w:rFonts w:ascii="Times New Roman" w:eastAsia="Droid Sans Fallback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507F25"/>
    <w:multiLevelType w:val="hybridMultilevel"/>
    <w:tmpl w:val="02221F7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301F6"/>
    <w:multiLevelType w:val="hybridMultilevel"/>
    <w:tmpl w:val="B54A7CD0"/>
    <w:lvl w:ilvl="0" w:tplc="934C5102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D3C38"/>
    <w:multiLevelType w:val="hybridMultilevel"/>
    <w:tmpl w:val="F3269506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1A25190"/>
    <w:multiLevelType w:val="hybridMultilevel"/>
    <w:tmpl w:val="AE687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35719"/>
    <w:multiLevelType w:val="hybridMultilevel"/>
    <w:tmpl w:val="B750F0CE"/>
    <w:lvl w:ilvl="0" w:tplc="9E56EF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C694A"/>
    <w:multiLevelType w:val="hybridMultilevel"/>
    <w:tmpl w:val="32369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A106F"/>
    <w:multiLevelType w:val="multilevel"/>
    <w:tmpl w:val="5656AC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37050A4"/>
    <w:multiLevelType w:val="hybridMultilevel"/>
    <w:tmpl w:val="BAD64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C2753"/>
    <w:multiLevelType w:val="hybridMultilevel"/>
    <w:tmpl w:val="42587C96"/>
    <w:lvl w:ilvl="0" w:tplc="0407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4" w15:restartNumberingAfterBreak="0">
    <w:nsid w:val="60A97644"/>
    <w:multiLevelType w:val="hybridMultilevel"/>
    <w:tmpl w:val="9E3007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27CE0"/>
    <w:multiLevelType w:val="hybridMultilevel"/>
    <w:tmpl w:val="C17EB9CE"/>
    <w:lvl w:ilvl="0" w:tplc="96106DA2">
      <w:start w:val="3"/>
      <w:numFmt w:val="bullet"/>
      <w:lvlText w:val="-"/>
      <w:lvlJc w:val="left"/>
      <w:pPr>
        <w:ind w:left="360" w:hanging="360"/>
      </w:pPr>
      <w:rPr>
        <w:rFonts w:ascii="Times New Roman" w:eastAsia="Droid Sans Fallback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683073"/>
    <w:multiLevelType w:val="hybridMultilevel"/>
    <w:tmpl w:val="D27ED53A"/>
    <w:lvl w:ilvl="0" w:tplc="C820F2FA">
      <w:numFmt w:val="bullet"/>
      <w:lvlText w:val=""/>
      <w:lvlJc w:val="left"/>
      <w:pPr>
        <w:ind w:left="360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52655"/>
    <w:multiLevelType w:val="hybridMultilevel"/>
    <w:tmpl w:val="0798B3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35856"/>
    <w:multiLevelType w:val="hybridMultilevel"/>
    <w:tmpl w:val="37DEAF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B43B8F"/>
    <w:multiLevelType w:val="hybridMultilevel"/>
    <w:tmpl w:val="43127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04632"/>
    <w:multiLevelType w:val="hybridMultilevel"/>
    <w:tmpl w:val="6B005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3733F"/>
    <w:multiLevelType w:val="hybridMultilevel"/>
    <w:tmpl w:val="389E5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C3FAF"/>
    <w:multiLevelType w:val="hybridMultilevel"/>
    <w:tmpl w:val="C4B04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8"/>
  </w:num>
  <w:num w:numId="4">
    <w:abstractNumId w:val="21"/>
  </w:num>
  <w:num w:numId="5">
    <w:abstractNumId w:val="24"/>
  </w:num>
  <w:num w:numId="6">
    <w:abstractNumId w:val="1"/>
  </w:num>
  <w:num w:numId="7">
    <w:abstractNumId w:val="32"/>
  </w:num>
  <w:num w:numId="8">
    <w:abstractNumId w:val="5"/>
  </w:num>
  <w:num w:numId="9">
    <w:abstractNumId w:val="19"/>
  </w:num>
  <w:num w:numId="10">
    <w:abstractNumId w:val="6"/>
  </w:num>
  <w:num w:numId="11">
    <w:abstractNumId w:val="27"/>
  </w:num>
  <w:num w:numId="12">
    <w:abstractNumId w:val="9"/>
  </w:num>
  <w:num w:numId="13">
    <w:abstractNumId w:val="18"/>
  </w:num>
  <w:num w:numId="14">
    <w:abstractNumId w:val="23"/>
  </w:num>
  <w:num w:numId="15">
    <w:abstractNumId w:val="4"/>
  </w:num>
  <w:num w:numId="16">
    <w:abstractNumId w:val="0"/>
  </w:num>
  <w:num w:numId="17">
    <w:abstractNumId w:val="20"/>
  </w:num>
  <w:num w:numId="18">
    <w:abstractNumId w:val="11"/>
  </w:num>
  <w:num w:numId="19">
    <w:abstractNumId w:val="13"/>
  </w:num>
  <w:num w:numId="20">
    <w:abstractNumId w:val="31"/>
  </w:num>
  <w:num w:numId="21">
    <w:abstractNumId w:val="7"/>
  </w:num>
  <w:num w:numId="22">
    <w:abstractNumId w:val="17"/>
  </w:num>
  <w:num w:numId="23">
    <w:abstractNumId w:val="33"/>
  </w:num>
  <w:num w:numId="24">
    <w:abstractNumId w:val="27"/>
  </w:num>
  <w:num w:numId="25">
    <w:abstractNumId w:val="10"/>
  </w:num>
  <w:num w:numId="26">
    <w:abstractNumId w:val="16"/>
  </w:num>
  <w:num w:numId="27">
    <w:abstractNumId w:val="27"/>
  </w:num>
  <w:num w:numId="28">
    <w:abstractNumId w:val="2"/>
  </w:num>
  <w:num w:numId="29">
    <w:abstractNumId w:val="26"/>
  </w:num>
  <w:num w:numId="30">
    <w:abstractNumId w:val="15"/>
  </w:num>
  <w:num w:numId="31">
    <w:abstractNumId w:val="28"/>
  </w:num>
  <w:num w:numId="32">
    <w:abstractNumId w:val="27"/>
  </w:num>
  <w:num w:numId="33">
    <w:abstractNumId w:val="27"/>
  </w:num>
  <w:num w:numId="34">
    <w:abstractNumId w:val="29"/>
  </w:num>
  <w:num w:numId="35">
    <w:abstractNumId w:val="12"/>
  </w:num>
  <w:num w:numId="36">
    <w:abstractNumId w:val="14"/>
  </w:num>
  <w:num w:numId="37">
    <w:abstractNumId w:val="3"/>
  </w:num>
  <w:num w:numId="38">
    <w:abstractNumId w:val="30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AA"/>
    <w:rsid w:val="0000746E"/>
    <w:rsid w:val="00016BF6"/>
    <w:rsid w:val="00017AD9"/>
    <w:rsid w:val="00052EA6"/>
    <w:rsid w:val="000553C9"/>
    <w:rsid w:val="000568EE"/>
    <w:rsid w:val="00056B4E"/>
    <w:rsid w:val="00062B67"/>
    <w:rsid w:val="00066317"/>
    <w:rsid w:val="00070C62"/>
    <w:rsid w:val="000715EB"/>
    <w:rsid w:val="00080E52"/>
    <w:rsid w:val="00080FB9"/>
    <w:rsid w:val="00082647"/>
    <w:rsid w:val="000826E2"/>
    <w:rsid w:val="0008765D"/>
    <w:rsid w:val="00087E65"/>
    <w:rsid w:val="0009060D"/>
    <w:rsid w:val="0009489C"/>
    <w:rsid w:val="000A73AC"/>
    <w:rsid w:val="000B1F0E"/>
    <w:rsid w:val="000B437D"/>
    <w:rsid w:val="000B46A9"/>
    <w:rsid w:val="000C42EE"/>
    <w:rsid w:val="000C6D70"/>
    <w:rsid w:val="000C6F7B"/>
    <w:rsid w:val="000D356A"/>
    <w:rsid w:val="000D472F"/>
    <w:rsid w:val="000D488B"/>
    <w:rsid w:val="000D6020"/>
    <w:rsid w:val="000D7CE8"/>
    <w:rsid w:val="000E4FD9"/>
    <w:rsid w:val="000F218B"/>
    <w:rsid w:val="000F49FC"/>
    <w:rsid w:val="000F69B6"/>
    <w:rsid w:val="000F6ABC"/>
    <w:rsid w:val="000F6CEB"/>
    <w:rsid w:val="000F77DC"/>
    <w:rsid w:val="00102F33"/>
    <w:rsid w:val="00110D35"/>
    <w:rsid w:val="001226C4"/>
    <w:rsid w:val="00126A94"/>
    <w:rsid w:val="0013353F"/>
    <w:rsid w:val="00134BA6"/>
    <w:rsid w:val="00137663"/>
    <w:rsid w:val="00140084"/>
    <w:rsid w:val="001455F5"/>
    <w:rsid w:val="001508C5"/>
    <w:rsid w:val="001641C2"/>
    <w:rsid w:val="00165747"/>
    <w:rsid w:val="00167408"/>
    <w:rsid w:val="0017242C"/>
    <w:rsid w:val="001871A1"/>
    <w:rsid w:val="00193D36"/>
    <w:rsid w:val="00195572"/>
    <w:rsid w:val="00195BB5"/>
    <w:rsid w:val="00196147"/>
    <w:rsid w:val="001962BC"/>
    <w:rsid w:val="001A020B"/>
    <w:rsid w:val="001A7452"/>
    <w:rsid w:val="001B131F"/>
    <w:rsid w:val="001B30B6"/>
    <w:rsid w:val="001B3CB9"/>
    <w:rsid w:val="001C43B0"/>
    <w:rsid w:val="001D448D"/>
    <w:rsid w:val="001D54EB"/>
    <w:rsid w:val="001E4FE1"/>
    <w:rsid w:val="001E5284"/>
    <w:rsid w:val="001E6FE4"/>
    <w:rsid w:val="001F6138"/>
    <w:rsid w:val="001F7508"/>
    <w:rsid w:val="0021397C"/>
    <w:rsid w:val="00213DC1"/>
    <w:rsid w:val="00217ABC"/>
    <w:rsid w:val="00217C8C"/>
    <w:rsid w:val="002217A5"/>
    <w:rsid w:val="00222810"/>
    <w:rsid w:val="002239AE"/>
    <w:rsid w:val="002316F2"/>
    <w:rsid w:val="002330E8"/>
    <w:rsid w:val="00233518"/>
    <w:rsid w:val="00234962"/>
    <w:rsid w:val="002435CD"/>
    <w:rsid w:val="002522D8"/>
    <w:rsid w:val="002564C6"/>
    <w:rsid w:val="00276CC2"/>
    <w:rsid w:val="002816B1"/>
    <w:rsid w:val="00281B25"/>
    <w:rsid w:val="00285462"/>
    <w:rsid w:val="00292553"/>
    <w:rsid w:val="002A6BA4"/>
    <w:rsid w:val="002A7F44"/>
    <w:rsid w:val="002B6729"/>
    <w:rsid w:val="002B6AB1"/>
    <w:rsid w:val="002B709E"/>
    <w:rsid w:val="002C1308"/>
    <w:rsid w:val="002D341E"/>
    <w:rsid w:val="002D3691"/>
    <w:rsid w:val="002D4719"/>
    <w:rsid w:val="002D562D"/>
    <w:rsid w:val="002D73C2"/>
    <w:rsid w:val="002E5409"/>
    <w:rsid w:val="002F4478"/>
    <w:rsid w:val="00303431"/>
    <w:rsid w:val="00306FC1"/>
    <w:rsid w:val="003075AE"/>
    <w:rsid w:val="003110C9"/>
    <w:rsid w:val="00315B46"/>
    <w:rsid w:val="00316E27"/>
    <w:rsid w:val="00322115"/>
    <w:rsid w:val="00330EF2"/>
    <w:rsid w:val="00332E8C"/>
    <w:rsid w:val="003348A8"/>
    <w:rsid w:val="003456EF"/>
    <w:rsid w:val="00347C5B"/>
    <w:rsid w:val="00357B6D"/>
    <w:rsid w:val="00361DEE"/>
    <w:rsid w:val="00367E9E"/>
    <w:rsid w:val="00370142"/>
    <w:rsid w:val="0037650C"/>
    <w:rsid w:val="00380A74"/>
    <w:rsid w:val="00391BD4"/>
    <w:rsid w:val="003B078F"/>
    <w:rsid w:val="003B0979"/>
    <w:rsid w:val="003B1663"/>
    <w:rsid w:val="003B2A6D"/>
    <w:rsid w:val="003B3247"/>
    <w:rsid w:val="003B5903"/>
    <w:rsid w:val="003C05E4"/>
    <w:rsid w:val="003C215B"/>
    <w:rsid w:val="003D0E36"/>
    <w:rsid w:val="003D6565"/>
    <w:rsid w:val="003D687F"/>
    <w:rsid w:val="003D6B41"/>
    <w:rsid w:val="003D6CB5"/>
    <w:rsid w:val="003E13FD"/>
    <w:rsid w:val="003E4E75"/>
    <w:rsid w:val="003E5AA7"/>
    <w:rsid w:val="003E5AAA"/>
    <w:rsid w:val="003F128B"/>
    <w:rsid w:val="00400EFA"/>
    <w:rsid w:val="00402403"/>
    <w:rsid w:val="004034CD"/>
    <w:rsid w:val="00406F9F"/>
    <w:rsid w:val="004115E4"/>
    <w:rsid w:val="00413CCF"/>
    <w:rsid w:val="00417C77"/>
    <w:rsid w:val="00422728"/>
    <w:rsid w:val="00424BF9"/>
    <w:rsid w:val="00430026"/>
    <w:rsid w:val="00433FEC"/>
    <w:rsid w:val="00435D84"/>
    <w:rsid w:val="00435DCB"/>
    <w:rsid w:val="00442F70"/>
    <w:rsid w:val="004557E2"/>
    <w:rsid w:val="00457437"/>
    <w:rsid w:val="00466081"/>
    <w:rsid w:val="004744DB"/>
    <w:rsid w:val="0047604F"/>
    <w:rsid w:val="00493941"/>
    <w:rsid w:val="00495C58"/>
    <w:rsid w:val="00496152"/>
    <w:rsid w:val="004A2D6C"/>
    <w:rsid w:val="004A62D7"/>
    <w:rsid w:val="004A6613"/>
    <w:rsid w:val="004A7B9F"/>
    <w:rsid w:val="004B04B7"/>
    <w:rsid w:val="004B31B7"/>
    <w:rsid w:val="004B34DC"/>
    <w:rsid w:val="004B3E33"/>
    <w:rsid w:val="004B5F6A"/>
    <w:rsid w:val="004C3E30"/>
    <w:rsid w:val="004D1206"/>
    <w:rsid w:val="004E24CA"/>
    <w:rsid w:val="004E5C79"/>
    <w:rsid w:val="004E7660"/>
    <w:rsid w:val="004F0422"/>
    <w:rsid w:val="004F1F31"/>
    <w:rsid w:val="004F5D46"/>
    <w:rsid w:val="004F6669"/>
    <w:rsid w:val="004F7444"/>
    <w:rsid w:val="005105B9"/>
    <w:rsid w:val="00513E30"/>
    <w:rsid w:val="005175F5"/>
    <w:rsid w:val="00517F3F"/>
    <w:rsid w:val="0052266D"/>
    <w:rsid w:val="005265E5"/>
    <w:rsid w:val="00542481"/>
    <w:rsid w:val="00542AEB"/>
    <w:rsid w:val="005431D3"/>
    <w:rsid w:val="005440FB"/>
    <w:rsid w:val="00545E11"/>
    <w:rsid w:val="00555E9B"/>
    <w:rsid w:val="00560446"/>
    <w:rsid w:val="005725CE"/>
    <w:rsid w:val="005823DC"/>
    <w:rsid w:val="0058351D"/>
    <w:rsid w:val="005844B0"/>
    <w:rsid w:val="0059186F"/>
    <w:rsid w:val="00595078"/>
    <w:rsid w:val="005A006F"/>
    <w:rsid w:val="005A21BA"/>
    <w:rsid w:val="005B0EE8"/>
    <w:rsid w:val="005B2684"/>
    <w:rsid w:val="005B6ADC"/>
    <w:rsid w:val="005C1AAE"/>
    <w:rsid w:val="005C41B1"/>
    <w:rsid w:val="005D08F8"/>
    <w:rsid w:val="005D20DD"/>
    <w:rsid w:val="005D3B42"/>
    <w:rsid w:val="005D4BB8"/>
    <w:rsid w:val="005E168C"/>
    <w:rsid w:val="005E43FC"/>
    <w:rsid w:val="005E4BA6"/>
    <w:rsid w:val="005F1FAF"/>
    <w:rsid w:val="005F46DF"/>
    <w:rsid w:val="005F6B40"/>
    <w:rsid w:val="005F79EA"/>
    <w:rsid w:val="00603B59"/>
    <w:rsid w:val="006114B8"/>
    <w:rsid w:val="006116C7"/>
    <w:rsid w:val="00616B90"/>
    <w:rsid w:val="00621EAC"/>
    <w:rsid w:val="00623631"/>
    <w:rsid w:val="006238F9"/>
    <w:rsid w:val="00631A4A"/>
    <w:rsid w:val="0063301D"/>
    <w:rsid w:val="0063680A"/>
    <w:rsid w:val="00637907"/>
    <w:rsid w:val="00644534"/>
    <w:rsid w:val="006508C0"/>
    <w:rsid w:val="006610AB"/>
    <w:rsid w:val="006621A9"/>
    <w:rsid w:val="006621F0"/>
    <w:rsid w:val="006725D8"/>
    <w:rsid w:val="0067341F"/>
    <w:rsid w:val="00675448"/>
    <w:rsid w:val="0067554E"/>
    <w:rsid w:val="006811B8"/>
    <w:rsid w:val="00681F2B"/>
    <w:rsid w:val="006828A6"/>
    <w:rsid w:val="006840D8"/>
    <w:rsid w:val="006A0F4F"/>
    <w:rsid w:val="006A38C2"/>
    <w:rsid w:val="006A7CDF"/>
    <w:rsid w:val="006C17CE"/>
    <w:rsid w:val="006C5C24"/>
    <w:rsid w:val="006D1959"/>
    <w:rsid w:val="006D1F28"/>
    <w:rsid w:val="006D2686"/>
    <w:rsid w:val="006D4963"/>
    <w:rsid w:val="006D4A62"/>
    <w:rsid w:val="006D651D"/>
    <w:rsid w:val="006D7908"/>
    <w:rsid w:val="006E3FA1"/>
    <w:rsid w:val="006E5CC1"/>
    <w:rsid w:val="006F5477"/>
    <w:rsid w:val="006F7D29"/>
    <w:rsid w:val="00710A90"/>
    <w:rsid w:val="0071384A"/>
    <w:rsid w:val="0071567A"/>
    <w:rsid w:val="00715965"/>
    <w:rsid w:val="00716440"/>
    <w:rsid w:val="00724EE5"/>
    <w:rsid w:val="0073464B"/>
    <w:rsid w:val="00737C95"/>
    <w:rsid w:val="0074359B"/>
    <w:rsid w:val="00743F71"/>
    <w:rsid w:val="0075229B"/>
    <w:rsid w:val="00752599"/>
    <w:rsid w:val="00753EC6"/>
    <w:rsid w:val="00756B40"/>
    <w:rsid w:val="007579ED"/>
    <w:rsid w:val="00760CE2"/>
    <w:rsid w:val="00763A46"/>
    <w:rsid w:val="00765119"/>
    <w:rsid w:val="0076707E"/>
    <w:rsid w:val="007711F5"/>
    <w:rsid w:val="0078162B"/>
    <w:rsid w:val="00781FB7"/>
    <w:rsid w:val="007A245C"/>
    <w:rsid w:val="007A752E"/>
    <w:rsid w:val="007C50C0"/>
    <w:rsid w:val="007C7B78"/>
    <w:rsid w:val="007D0C4B"/>
    <w:rsid w:val="007D1E70"/>
    <w:rsid w:val="007E3CCD"/>
    <w:rsid w:val="007E5F1A"/>
    <w:rsid w:val="007E74ED"/>
    <w:rsid w:val="007F1DB5"/>
    <w:rsid w:val="007F298B"/>
    <w:rsid w:val="007F3DB1"/>
    <w:rsid w:val="007F4CC7"/>
    <w:rsid w:val="00807882"/>
    <w:rsid w:val="008126F5"/>
    <w:rsid w:val="00814CB8"/>
    <w:rsid w:val="00816258"/>
    <w:rsid w:val="008328BB"/>
    <w:rsid w:val="00837FB5"/>
    <w:rsid w:val="00845787"/>
    <w:rsid w:val="00853019"/>
    <w:rsid w:val="008539FD"/>
    <w:rsid w:val="008540A4"/>
    <w:rsid w:val="00864EC5"/>
    <w:rsid w:val="00865257"/>
    <w:rsid w:val="00866EFB"/>
    <w:rsid w:val="00870041"/>
    <w:rsid w:val="008771E1"/>
    <w:rsid w:val="00886E6E"/>
    <w:rsid w:val="008A4E0A"/>
    <w:rsid w:val="008B47F3"/>
    <w:rsid w:val="008C3BA2"/>
    <w:rsid w:val="008C73CB"/>
    <w:rsid w:val="008C7DF0"/>
    <w:rsid w:val="008D1AAA"/>
    <w:rsid w:val="008D4681"/>
    <w:rsid w:val="008D54B7"/>
    <w:rsid w:val="008E15EF"/>
    <w:rsid w:val="008E1956"/>
    <w:rsid w:val="008E46AA"/>
    <w:rsid w:val="008F16F7"/>
    <w:rsid w:val="008F563B"/>
    <w:rsid w:val="008F5CD8"/>
    <w:rsid w:val="00902011"/>
    <w:rsid w:val="009028EF"/>
    <w:rsid w:val="00902A91"/>
    <w:rsid w:val="00910D31"/>
    <w:rsid w:val="0091115B"/>
    <w:rsid w:val="00923FC4"/>
    <w:rsid w:val="00926D6A"/>
    <w:rsid w:val="00931F6E"/>
    <w:rsid w:val="009407D7"/>
    <w:rsid w:val="00951560"/>
    <w:rsid w:val="00960C11"/>
    <w:rsid w:val="00961112"/>
    <w:rsid w:val="009617EE"/>
    <w:rsid w:val="00962A1D"/>
    <w:rsid w:val="00963F23"/>
    <w:rsid w:val="009653E0"/>
    <w:rsid w:val="00975C73"/>
    <w:rsid w:val="009840A6"/>
    <w:rsid w:val="00984BDD"/>
    <w:rsid w:val="0099486C"/>
    <w:rsid w:val="009A6469"/>
    <w:rsid w:val="009B6E47"/>
    <w:rsid w:val="009B76D6"/>
    <w:rsid w:val="009C0576"/>
    <w:rsid w:val="009C5A43"/>
    <w:rsid w:val="009D0B60"/>
    <w:rsid w:val="009D30C6"/>
    <w:rsid w:val="009D3130"/>
    <w:rsid w:val="009E3B81"/>
    <w:rsid w:val="009E49BD"/>
    <w:rsid w:val="009E531E"/>
    <w:rsid w:val="009E54AC"/>
    <w:rsid w:val="009F04D2"/>
    <w:rsid w:val="009F3FAF"/>
    <w:rsid w:val="009F6780"/>
    <w:rsid w:val="00A0268C"/>
    <w:rsid w:val="00A07240"/>
    <w:rsid w:val="00A142F3"/>
    <w:rsid w:val="00A2317D"/>
    <w:rsid w:val="00A316BF"/>
    <w:rsid w:val="00A3777C"/>
    <w:rsid w:val="00A427D7"/>
    <w:rsid w:val="00A4385E"/>
    <w:rsid w:val="00A43DDD"/>
    <w:rsid w:val="00A532E7"/>
    <w:rsid w:val="00A56345"/>
    <w:rsid w:val="00A57E91"/>
    <w:rsid w:val="00A62AA0"/>
    <w:rsid w:val="00A702B5"/>
    <w:rsid w:val="00A72DF9"/>
    <w:rsid w:val="00A73DBC"/>
    <w:rsid w:val="00A76647"/>
    <w:rsid w:val="00A866B0"/>
    <w:rsid w:val="00A87B24"/>
    <w:rsid w:val="00A9527C"/>
    <w:rsid w:val="00AB0020"/>
    <w:rsid w:val="00AB5372"/>
    <w:rsid w:val="00AC3D50"/>
    <w:rsid w:val="00AC5E0A"/>
    <w:rsid w:val="00AD0FCD"/>
    <w:rsid w:val="00AD110A"/>
    <w:rsid w:val="00AD11AC"/>
    <w:rsid w:val="00AD2432"/>
    <w:rsid w:val="00AD2974"/>
    <w:rsid w:val="00AD7633"/>
    <w:rsid w:val="00AD7767"/>
    <w:rsid w:val="00AE1094"/>
    <w:rsid w:val="00AE3B32"/>
    <w:rsid w:val="00AE45AF"/>
    <w:rsid w:val="00AE499A"/>
    <w:rsid w:val="00AF045B"/>
    <w:rsid w:val="00B02B26"/>
    <w:rsid w:val="00B0484A"/>
    <w:rsid w:val="00B05DAA"/>
    <w:rsid w:val="00B072A2"/>
    <w:rsid w:val="00B176C4"/>
    <w:rsid w:val="00B17917"/>
    <w:rsid w:val="00B26315"/>
    <w:rsid w:val="00B2722D"/>
    <w:rsid w:val="00B34D34"/>
    <w:rsid w:val="00B42F39"/>
    <w:rsid w:val="00B4490B"/>
    <w:rsid w:val="00B514DA"/>
    <w:rsid w:val="00B52757"/>
    <w:rsid w:val="00B550CB"/>
    <w:rsid w:val="00B56F09"/>
    <w:rsid w:val="00B70E06"/>
    <w:rsid w:val="00B72E1F"/>
    <w:rsid w:val="00B85108"/>
    <w:rsid w:val="00B86C9C"/>
    <w:rsid w:val="00B95ED9"/>
    <w:rsid w:val="00BA13B5"/>
    <w:rsid w:val="00BC26CD"/>
    <w:rsid w:val="00BC7C16"/>
    <w:rsid w:val="00BD5A71"/>
    <w:rsid w:val="00BE254C"/>
    <w:rsid w:val="00BE4FE4"/>
    <w:rsid w:val="00BF0BB2"/>
    <w:rsid w:val="00BF17B6"/>
    <w:rsid w:val="00BF7682"/>
    <w:rsid w:val="00C00743"/>
    <w:rsid w:val="00C06E10"/>
    <w:rsid w:val="00C15EC5"/>
    <w:rsid w:val="00C16568"/>
    <w:rsid w:val="00C238C6"/>
    <w:rsid w:val="00C30BF6"/>
    <w:rsid w:val="00C30F47"/>
    <w:rsid w:val="00C33A93"/>
    <w:rsid w:val="00C36C91"/>
    <w:rsid w:val="00C44663"/>
    <w:rsid w:val="00C568B7"/>
    <w:rsid w:val="00C620CA"/>
    <w:rsid w:val="00C65CF6"/>
    <w:rsid w:val="00C712EC"/>
    <w:rsid w:val="00C75EF7"/>
    <w:rsid w:val="00C806DB"/>
    <w:rsid w:val="00C90CB4"/>
    <w:rsid w:val="00C91B69"/>
    <w:rsid w:val="00C94C58"/>
    <w:rsid w:val="00CA2349"/>
    <w:rsid w:val="00CA4B13"/>
    <w:rsid w:val="00CA63FD"/>
    <w:rsid w:val="00CA6616"/>
    <w:rsid w:val="00CA712B"/>
    <w:rsid w:val="00CA7AEC"/>
    <w:rsid w:val="00CB0CF6"/>
    <w:rsid w:val="00CB6066"/>
    <w:rsid w:val="00CC1FCE"/>
    <w:rsid w:val="00CD0F19"/>
    <w:rsid w:val="00CE4534"/>
    <w:rsid w:val="00CF0776"/>
    <w:rsid w:val="00CF7796"/>
    <w:rsid w:val="00D00BAF"/>
    <w:rsid w:val="00D0757C"/>
    <w:rsid w:val="00D07C91"/>
    <w:rsid w:val="00D10D42"/>
    <w:rsid w:val="00D14CFA"/>
    <w:rsid w:val="00D27091"/>
    <w:rsid w:val="00D278B8"/>
    <w:rsid w:val="00D279F1"/>
    <w:rsid w:val="00D525F6"/>
    <w:rsid w:val="00D53522"/>
    <w:rsid w:val="00D549F2"/>
    <w:rsid w:val="00D55EA6"/>
    <w:rsid w:val="00D61B69"/>
    <w:rsid w:val="00D637AF"/>
    <w:rsid w:val="00D71B92"/>
    <w:rsid w:val="00D73F1A"/>
    <w:rsid w:val="00D91138"/>
    <w:rsid w:val="00D933E4"/>
    <w:rsid w:val="00D942B8"/>
    <w:rsid w:val="00D95B8A"/>
    <w:rsid w:val="00D9609B"/>
    <w:rsid w:val="00DA006F"/>
    <w:rsid w:val="00DA5566"/>
    <w:rsid w:val="00DB014C"/>
    <w:rsid w:val="00DB129A"/>
    <w:rsid w:val="00DB294C"/>
    <w:rsid w:val="00DC4214"/>
    <w:rsid w:val="00DC735D"/>
    <w:rsid w:val="00DD2391"/>
    <w:rsid w:val="00DD4C6D"/>
    <w:rsid w:val="00DD53D0"/>
    <w:rsid w:val="00DE3A42"/>
    <w:rsid w:val="00DE7271"/>
    <w:rsid w:val="00DF2A17"/>
    <w:rsid w:val="00DF5075"/>
    <w:rsid w:val="00E021CA"/>
    <w:rsid w:val="00E0606F"/>
    <w:rsid w:val="00E13BB7"/>
    <w:rsid w:val="00E34A5B"/>
    <w:rsid w:val="00E35268"/>
    <w:rsid w:val="00E35C92"/>
    <w:rsid w:val="00E41D7F"/>
    <w:rsid w:val="00E5072F"/>
    <w:rsid w:val="00E51675"/>
    <w:rsid w:val="00E5187C"/>
    <w:rsid w:val="00E54B6D"/>
    <w:rsid w:val="00E54BFB"/>
    <w:rsid w:val="00E64C98"/>
    <w:rsid w:val="00E711E9"/>
    <w:rsid w:val="00E719BA"/>
    <w:rsid w:val="00E7674F"/>
    <w:rsid w:val="00E917F9"/>
    <w:rsid w:val="00E95CB8"/>
    <w:rsid w:val="00E9732C"/>
    <w:rsid w:val="00E9763B"/>
    <w:rsid w:val="00EA372F"/>
    <w:rsid w:val="00EA38BD"/>
    <w:rsid w:val="00EA3AD5"/>
    <w:rsid w:val="00EA7562"/>
    <w:rsid w:val="00EA7FCB"/>
    <w:rsid w:val="00EB6DCE"/>
    <w:rsid w:val="00EB7293"/>
    <w:rsid w:val="00EC60F6"/>
    <w:rsid w:val="00EC7CB3"/>
    <w:rsid w:val="00ED7824"/>
    <w:rsid w:val="00EE00A6"/>
    <w:rsid w:val="00EE24D5"/>
    <w:rsid w:val="00EE29F2"/>
    <w:rsid w:val="00EE61BC"/>
    <w:rsid w:val="00EF222F"/>
    <w:rsid w:val="00F11F82"/>
    <w:rsid w:val="00F16C9F"/>
    <w:rsid w:val="00F26ABD"/>
    <w:rsid w:val="00F306F2"/>
    <w:rsid w:val="00F3123B"/>
    <w:rsid w:val="00F32CAD"/>
    <w:rsid w:val="00F36BAE"/>
    <w:rsid w:val="00F423C9"/>
    <w:rsid w:val="00F42AD4"/>
    <w:rsid w:val="00F44657"/>
    <w:rsid w:val="00F465A9"/>
    <w:rsid w:val="00F64485"/>
    <w:rsid w:val="00F65186"/>
    <w:rsid w:val="00F65A52"/>
    <w:rsid w:val="00F774DA"/>
    <w:rsid w:val="00F85623"/>
    <w:rsid w:val="00F90423"/>
    <w:rsid w:val="00F97890"/>
    <w:rsid w:val="00FA223F"/>
    <w:rsid w:val="00FA2F09"/>
    <w:rsid w:val="00FA367A"/>
    <w:rsid w:val="00FA3840"/>
    <w:rsid w:val="00FA5736"/>
    <w:rsid w:val="00FA768C"/>
    <w:rsid w:val="00FB3EB5"/>
    <w:rsid w:val="00FB422D"/>
    <w:rsid w:val="00FB4A18"/>
    <w:rsid w:val="00FB4C07"/>
    <w:rsid w:val="00FC6BB1"/>
    <w:rsid w:val="00FC7072"/>
    <w:rsid w:val="00FC70FC"/>
    <w:rsid w:val="00FC7220"/>
    <w:rsid w:val="00FC7ECC"/>
    <w:rsid w:val="00FD3D90"/>
    <w:rsid w:val="00FE0D4F"/>
    <w:rsid w:val="00FE2DD4"/>
    <w:rsid w:val="00FE6CAF"/>
    <w:rsid w:val="00FE72D1"/>
    <w:rsid w:val="00FE7A93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477F"/>
  <w15:docId w15:val="{9E5576E5-DDC9-4627-B734-EBADC0C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E5A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E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F2A1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F2A17"/>
    <w:pPr>
      <w:numPr>
        <w:numId w:val="1"/>
      </w:numPr>
      <w:contextualSpacing/>
      <w:jc w:val="both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2A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2A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2A17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2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2A17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711E9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E7A93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B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B4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B672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A0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020B"/>
  </w:style>
  <w:style w:type="paragraph" w:styleId="Fuzeile">
    <w:name w:val="footer"/>
    <w:basedOn w:val="Standard"/>
    <w:link w:val="FuzeileZchn"/>
    <w:uiPriority w:val="99"/>
    <w:unhideWhenUsed/>
    <w:rsid w:val="001A0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020B"/>
  </w:style>
  <w:style w:type="paragraph" w:customStyle="1" w:styleId="SchwerpunktHngend">
    <w:name w:val="SchwerpunktHängend"/>
    <w:basedOn w:val="Standard"/>
    <w:link w:val="SchwerpunktHngendZchn"/>
    <w:qFormat/>
    <w:rsid w:val="00631A4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077" w:hanging="1077"/>
      <w:jc w:val="both"/>
    </w:pPr>
    <w:rPr>
      <w:rFonts w:ascii="Arial" w:hAnsi="Arial"/>
      <w:sz w:val="24"/>
    </w:rPr>
  </w:style>
  <w:style w:type="character" w:customStyle="1" w:styleId="SchwerpunktHngendZchn">
    <w:name w:val="SchwerpunktHängend Zchn"/>
    <w:basedOn w:val="Absatz-Standardschriftart"/>
    <w:link w:val="SchwerpunktHngend"/>
    <w:rsid w:val="00631A4A"/>
    <w:rPr>
      <w:rFonts w:ascii="Arial" w:hAnsi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631A4A"/>
    <w:pPr>
      <w:keepLines/>
      <w:spacing w:after="120"/>
      <w:jc w:val="both"/>
    </w:pPr>
    <w:rPr>
      <w:rFonts w:ascii="Arial" w:hAnsi="Arial"/>
      <w:sz w:val="24"/>
    </w:rPr>
  </w:style>
  <w:style w:type="character" w:customStyle="1" w:styleId="Liste-KonkretisierteKompetenzZchn">
    <w:name w:val="Liste-KonkretisierteKompetenz Zchn"/>
    <w:basedOn w:val="Absatz-Standardschriftart"/>
    <w:link w:val="Liste-KonkretisierteKompetenz"/>
    <w:rsid w:val="00631A4A"/>
    <w:rPr>
      <w:rFonts w:ascii="Arial" w:hAnsi="Arial"/>
      <w:sz w:val="24"/>
    </w:rPr>
  </w:style>
  <w:style w:type="paragraph" w:customStyle="1" w:styleId="Default">
    <w:name w:val="Default"/>
    <w:basedOn w:val="Standard"/>
    <w:rsid w:val="0075229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Arial Narrow'" w:eastAsia="Arial, 'Arial Narrow'" w:hAnsi="Arial, 'Arial Narrow'" w:cs="Arial, 'Arial Narrow'"/>
      <w:color w:val="000000"/>
      <w:kern w:val="3"/>
      <w:sz w:val="24"/>
      <w:szCs w:val="24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41D7F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A56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entwicklung.nrw.de/materialdatenbank/material/view/584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milienplanung.de/beratung/schwangerschaftsabbruch/rechtslage-und-indikationen/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eit.de/campus/2018-04/schwangerschaftsabbruch-studium-entscheidung-ueberforderung/komplettansicht?pri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potheken-umschau.de/Verhuetung/Was-ist-der-Pearl-Index-55557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ulentwicklung.nrw.de/materialdatenbank/material/view/584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9F698-80A2-4DF4-81DB-8CC3479F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1831</Words>
  <Characters>11540</Characters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2020-09-25T07:19:00Z</dcterms:created>
  <dcterms:modified xsi:type="dcterms:W3CDTF">2020-09-29T11:16:00Z</dcterms:modified>
</cp:coreProperties>
</file>